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9D9" w:rsidRPr="008949D9" w:rsidRDefault="008949D9" w:rsidP="008949D9">
      <w:pPr>
        <w:spacing w:before="30" w:after="30"/>
        <w:rPr>
          <w:rFonts w:ascii="Times New Roman" w:hAnsi="Times New Roman" w:cs="Times New Roman"/>
          <w:bCs/>
          <w:sz w:val="28"/>
          <w:szCs w:val="28"/>
          <w:lang w:val="de-DE"/>
        </w:rPr>
      </w:pPr>
      <w:r w:rsidRPr="008949D9">
        <w:rPr>
          <w:rFonts w:ascii="Times New Roman" w:hAnsi="Times New Roman" w:cs="Times New Roman"/>
          <w:sz w:val="28"/>
          <w:szCs w:val="28"/>
          <w:lang w:val="de-DE"/>
        </w:rPr>
        <w:t>Anwendungsgebiete</w:t>
      </w:r>
    </w:p>
    <w:p w:rsidR="008949D9" w:rsidRPr="008949D9" w:rsidRDefault="008949D9" w:rsidP="008949D9">
      <w:pPr>
        <w:spacing w:before="30" w:after="30"/>
        <w:rPr>
          <w:rFonts w:ascii="Times New Roman" w:hAnsi="Times New Roman" w:cs="Times New Roman"/>
          <w:sz w:val="28"/>
          <w:szCs w:val="28"/>
          <w:lang w:val="de-DE"/>
        </w:rPr>
      </w:pPr>
      <w:r w:rsidRPr="008949D9">
        <w:rPr>
          <w:rFonts w:ascii="Times New Roman" w:hAnsi="Times New Roman" w:cs="Times New Roman"/>
          <w:sz w:val="28"/>
          <w:szCs w:val="28"/>
          <w:lang w:val="de-DE"/>
        </w:rPr>
        <w:t>Faserverbundwerkstoffe umgeben uns in allen Lebensbereichen, meist ohne dass wir uns dessen bewusst sind. Das Spektrum reicht von Kleidern, Möbeln, Haushaltsgeräten bis hin zu mehrstöckigen Bauwerken, Brücken, Booten und der Luft- und Raumfahrt. Man bedenke, dass </w:t>
      </w:r>
      <w:hyperlink r:id="rId4" w:tooltip="Holz" w:history="1">
        <w:r w:rsidRPr="008949D9">
          <w:rPr>
            <w:rStyle w:val="a3"/>
            <w:rFonts w:ascii="Times New Roman" w:eastAsiaTheme="majorEastAsia" w:hAnsi="Times New Roman" w:cs="Times New Roman"/>
            <w:color w:val="auto"/>
            <w:sz w:val="28"/>
            <w:szCs w:val="28"/>
            <w:u w:val="none"/>
            <w:lang w:val="de-DE"/>
          </w:rPr>
          <w:t>Holz</w:t>
        </w:r>
      </w:hyperlink>
      <w:r w:rsidRPr="008949D9">
        <w:rPr>
          <w:rFonts w:ascii="Times New Roman" w:hAnsi="Times New Roman" w:cs="Times New Roman"/>
          <w:sz w:val="28"/>
          <w:szCs w:val="28"/>
          <w:lang w:val="de-DE"/>
        </w:rPr>
        <w:t xml:space="preserve"> auch ein Faserverbundwerkstoff ist. </w:t>
      </w:r>
    </w:p>
    <w:p w:rsidR="008949D9" w:rsidRPr="008949D9" w:rsidRDefault="008949D9" w:rsidP="008949D9">
      <w:pPr>
        <w:spacing w:before="30" w:after="30"/>
        <w:rPr>
          <w:rFonts w:ascii="Times New Roman" w:hAnsi="Times New Roman" w:cs="Times New Roman"/>
          <w:sz w:val="28"/>
          <w:szCs w:val="28"/>
          <w:lang w:val="de-DE"/>
        </w:rPr>
      </w:pPr>
      <w:r w:rsidRPr="008949D9">
        <w:rPr>
          <w:rFonts w:ascii="Times New Roman" w:hAnsi="Times New Roman" w:cs="Times New Roman"/>
          <w:sz w:val="28"/>
          <w:szCs w:val="28"/>
          <w:lang w:val="de-DE"/>
        </w:rPr>
        <w:t xml:space="preserve">Anstatt hier die unendlichen Einsatzmöglichkeiten aufzuzählen, wäre u.U. eine Reflexion über den Sinn und Unsinn des Ersatzes von herkömmlichen Materialien durch oft mit hohem Energieaufwand hergestellter Verbundwerkstoffe angebrachter. Gerade bei faserverstärkten Kunststoffen umkreisen sowohl die Ausgangsmaterialien, die aus der Erde gepumpt, raffiniert und chemisch aufbereitet werden wollen, als auch die Endprodukte, für deren Herstellung oft große Fabrikanlagen benötigt werden, von denen es aber nur eine </w:t>
      </w:r>
      <w:proofErr w:type="spellStart"/>
      <w:r w:rsidRPr="008949D9">
        <w:rPr>
          <w:rFonts w:ascii="Times New Roman" w:hAnsi="Times New Roman" w:cs="Times New Roman"/>
          <w:sz w:val="28"/>
          <w:szCs w:val="28"/>
          <w:lang w:val="de-DE"/>
        </w:rPr>
        <w:t>handvoll</w:t>
      </w:r>
      <w:proofErr w:type="spellEnd"/>
      <w:r w:rsidRPr="008949D9">
        <w:rPr>
          <w:rFonts w:ascii="Times New Roman" w:hAnsi="Times New Roman" w:cs="Times New Roman"/>
          <w:sz w:val="28"/>
          <w:szCs w:val="28"/>
          <w:lang w:val="de-DE"/>
        </w:rPr>
        <w:t xml:space="preserve"> gibt auf der Welt.</w:t>
      </w:r>
    </w:p>
    <w:p w:rsidR="008949D9" w:rsidRPr="008949D9" w:rsidRDefault="008949D9" w:rsidP="008949D9">
      <w:pPr>
        <w:spacing w:before="30" w:after="30"/>
        <w:rPr>
          <w:rFonts w:ascii="Times New Roman" w:hAnsi="Times New Roman" w:cs="Times New Roman"/>
          <w:bCs/>
          <w:sz w:val="28"/>
          <w:szCs w:val="28"/>
          <w:lang w:val="de-DE"/>
        </w:rPr>
      </w:pPr>
      <w:bookmarkStart w:id="0" w:name="Berechnung_der_elastischen_Eigenschaften"/>
      <w:bookmarkEnd w:id="0"/>
      <w:r w:rsidRPr="008949D9">
        <w:rPr>
          <w:rFonts w:ascii="Times New Roman" w:hAnsi="Times New Roman" w:cs="Times New Roman"/>
          <w:sz w:val="28"/>
          <w:szCs w:val="28"/>
          <w:lang w:val="de-DE"/>
        </w:rPr>
        <w:t>Berechnung der elastischen Eigenschaften</w:t>
      </w:r>
    </w:p>
    <w:p w:rsidR="008949D9" w:rsidRPr="008949D9" w:rsidRDefault="008949D9" w:rsidP="008949D9">
      <w:pPr>
        <w:spacing w:before="30" w:after="30"/>
        <w:rPr>
          <w:rFonts w:ascii="Times New Roman" w:hAnsi="Times New Roman" w:cs="Times New Roman"/>
          <w:sz w:val="28"/>
          <w:szCs w:val="28"/>
          <w:lang w:val="de-DE"/>
        </w:rPr>
      </w:pPr>
      <w:r w:rsidRPr="008949D9">
        <w:rPr>
          <w:rFonts w:ascii="Times New Roman" w:hAnsi="Times New Roman" w:cs="Times New Roman"/>
          <w:sz w:val="28"/>
          <w:szCs w:val="28"/>
          <w:lang w:val="de-DE"/>
        </w:rPr>
        <w:t>Die elastischen Eigenschaften von Faserverbundwerkstoffen werden auf der Grundlage der Eigenschaften von elementaren Einzelschichten berechnet (</w:t>
      </w:r>
      <w:hyperlink r:id="rId5" w:tooltip="Unidirektionale Schicht" w:history="1">
        <w:r w:rsidRPr="008949D9">
          <w:rPr>
            <w:rStyle w:val="a3"/>
            <w:rFonts w:ascii="Times New Roman" w:eastAsiaTheme="majorEastAsia" w:hAnsi="Times New Roman" w:cs="Times New Roman"/>
            <w:color w:val="auto"/>
            <w:sz w:val="28"/>
            <w:szCs w:val="28"/>
            <w:u w:val="none"/>
            <w:lang w:val="de-DE"/>
          </w:rPr>
          <w:t>unidirektionale Schichten</w:t>
        </w:r>
      </w:hyperlink>
      <w:r w:rsidRPr="008949D9">
        <w:rPr>
          <w:rFonts w:ascii="Times New Roman" w:hAnsi="Times New Roman" w:cs="Times New Roman"/>
          <w:sz w:val="28"/>
          <w:szCs w:val="28"/>
          <w:lang w:val="de-DE"/>
        </w:rPr>
        <w:t>). Dieses Berechnungsverfahren ist als </w:t>
      </w:r>
      <w:hyperlink r:id="rId6" w:tooltip="Klassische Laminattheorie" w:history="1">
        <w:r w:rsidRPr="008949D9">
          <w:rPr>
            <w:rStyle w:val="a3"/>
            <w:rFonts w:ascii="Times New Roman" w:eastAsiaTheme="majorEastAsia" w:hAnsi="Times New Roman" w:cs="Times New Roman"/>
            <w:color w:val="auto"/>
            <w:sz w:val="28"/>
            <w:szCs w:val="28"/>
            <w:u w:val="none"/>
            <w:lang w:val="de-DE"/>
          </w:rPr>
          <w:t xml:space="preserve">klassische </w:t>
        </w:r>
        <w:proofErr w:type="spellStart"/>
        <w:r w:rsidRPr="008949D9">
          <w:rPr>
            <w:rStyle w:val="a3"/>
            <w:rFonts w:ascii="Times New Roman" w:eastAsiaTheme="majorEastAsia" w:hAnsi="Times New Roman" w:cs="Times New Roman"/>
            <w:color w:val="auto"/>
            <w:sz w:val="28"/>
            <w:szCs w:val="28"/>
            <w:u w:val="none"/>
            <w:lang w:val="de-DE"/>
          </w:rPr>
          <w:t>Laminattheorie</w:t>
        </w:r>
        <w:proofErr w:type="spellEnd"/>
      </w:hyperlink>
      <w:r w:rsidRPr="008949D9">
        <w:rPr>
          <w:rFonts w:ascii="Times New Roman" w:hAnsi="Times New Roman" w:cs="Times New Roman"/>
          <w:sz w:val="28"/>
          <w:szCs w:val="28"/>
          <w:lang w:val="de-DE"/>
        </w:rPr>
        <w:t> bekannt. Gewebe werden dabei als zwei, in einem Winkel von 90° gedrehte, unidirektionale Schichten abgebildet. Einflüsse durch die </w:t>
      </w:r>
      <w:hyperlink r:id="rId7" w:tooltip="Ondulation" w:history="1">
        <w:r w:rsidRPr="008949D9">
          <w:rPr>
            <w:rStyle w:val="a3"/>
            <w:rFonts w:ascii="Times New Roman" w:eastAsiaTheme="majorEastAsia" w:hAnsi="Times New Roman" w:cs="Times New Roman"/>
            <w:color w:val="auto"/>
            <w:sz w:val="28"/>
            <w:szCs w:val="28"/>
            <w:u w:val="none"/>
            <w:lang w:val="de-DE"/>
          </w:rPr>
          <w:t>Ondulation</w:t>
        </w:r>
      </w:hyperlink>
      <w:r w:rsidRPr="008949D9">
        <w:rPr>
          <w:rFonts w:ascii="Times New Roman" w:hAnsi="Times New Roman" w:cs="Times New Roman"/>
          <w:sz w:val="28"/>
          <w:szCs w:val="28"/>
          <w:lang w:val="de-DE"/>
        </w:rPr>
        <w:t xml:space="preserve"> der Fasern im Gewebe werden durch </w:t>
      </w:r>
      <w:proofErr w:type="spellStart"/>
      <w:r w:rsidRPr="008949D9">
        <w:rPr>
          <w:rFonts w:ascii="Times New Roman" w:hAnsi="Times New Roman" w:cs="Times New Roman"/>
          <w:sz w:val="28"/>
          <w:szCs w:val="28"/>
          <w:lang w:val="de-DE"/>
        </w:rPr>
        <w:t>Abminderungsfaktoren</w:t>
      </w:r>
      <w:proofErr w:type="spellEnd"/>
      <w:r w:rsidRPr="008949D9">
        <w:rPr>
          <w:rFonts w:ascii="Times New Roman" w:hAnsi="Times New Roman" w:cs="Times New Roman"/>
          <w:sz w:val="28"/>
          <w:szCs w:val="28"/>
          <w:lang w:val="de-DE"/>
        </w:rPr>
        <w:t xml:space="preserve"> berücksichtigt. Eine Entwurfsmethode für gewichtsoptimale Laminate ist die </w:t>
      </w:r>
      <w:hyperlink r:id="rId8" w:tooltip="Netztheorie" w:history="1">
        <w:r w:rsidRPr="008949D9">
          <w:rPr>
            <w:rStyle w:val="a3"/>
            <w:rFonts w:ascii="Times New Roman" w:eastAsiaTheme="majorEastAsia" w:hAnsi="Times New Roman" w:cs="Times New Roman"/>
            <w:color w:val="auto"/>
            <w:sz w:val="28"/>
            <w:szCs w:val="28"/>
            <w:u w:val="none"/>
            <w:lang w:val="de-DE"/>
          </w:rPr>
          <w:t>Netztheorie</w:t>
        </w:r>
      </w:hyperlink>
      <w:r w:rsidRPr="008949D9">
        <w:rPr>
          <w:rFonts w:ascii="Times New Roman" w:hAnsi="Times New Roman" w:cs="Times New Roman"/>
          <w:sz w:val="28"/>
          <w:szCs w:val="28"/>
          <w:lang w:val="de-DE"/>
        </w:rPr>
        <w:t>.</w:t>
      </w:r>
    </w:p>
    <w:p w:rsidR="008949D9" w:rsidRPr="008949D9" w:rsidRDefault="008949D9" w:rsidP="008949D9">
      <w:pPr>
        <w:spacing w:before="30" w:after="30"/>
        <w:rPr>
          <w:rFonts w:ascii="Times New Roman" w:hAnsi="Times New Roman" w:cs="Times New Roman"/>
          <w:sz w:val="28"/>
          <w:szCs w:val="28"/>
          <w:lang w:val="de-DE"/>
        </w:rPr>
      </w:pPr>
      <w:r w:rsidRPr="008949D9">
        <w:rPr>
          <w:rFonts w:ascii="Times New Roman" w:hAnsi="Times New Roman" w:cs="Times New Roman"/>
          <w:sz w:val="28"/>
          <w:szCs w:val="28"/>
          <w:lang w:val="de-DE"/>
        </w:rPr>
        <w:t xml:space="preserve">Ergebnis der klassischen </w:t>
      </w:r>
      <w:proofErr w:type="spellStart"/>
      <w:r w:rsidRPr="008949D9">
        <w:rPr>
          <w:rFonts w:ascii="Times New Roman" w:hAnsi="Times New Roman" w:cs="Times New Roman"/>
          <w:sz w:val="28"/>
          <w:szCs w:val="28"/>
          <w:lang w:val="de-DE"/>
        </w:rPr>
        <w:t>Laminattheorie</w:t>
      </w:r>
      <w:proofErr w:type="spellEnd"/>
      <w:r w:rsidRPr="008949D9">
        <w:rPr>
          <w:rFonts w:ascii="Times New Roman" w:hAnsi="Times New Roman" w:cs="Times New Roman"/>
          <w:sz w:val="28"/>
          <w:szCs w:val="28"/>
          <w:lang w:val="de-DE"/>
        </w:rPr>
        <w:t xml:space="preserve"> sind die sogenannten Ingenieurskonstanten des Verbundwerkstoffs </w:t>
      </w:r>
      <w:r w:rsidRPr="008949D9">
        <w:rPr>
          <w:rFonts w:ascii="Times New Roman" w:hAnsi="Times New Roman" w:cs="Times New Roman"/>
          <w:noProof/>
          <w:sz w:val="28"/>
          <w:szCs w:val="28"/>
        </w:rPr>
        <w:drawing>
          <wp:inline distT="0" distB="0" distL="0" distR="0">
            <wp:extent cx="1551940" cy="238125"/>
            <wp:effectExtent l="0" t="0" r="0" b="9525"/>
            <wp:docPr id="2" name="Рисунок 2" descr="\hat E_x, \hat E_y, \hat G_{xy}, \hat \nu_{xy}, \hat \nu_{y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t E_x, \hat E_y, \hat G_{xy}, \hat \nu_{xy}, \hat \nu_{yx}"/>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1940" cy="238125"/>
                    </a:xfrm>
                    <a:prstGeom prst="rect">
                      <a:avLst/>
                    </a:prstGeom>
                    <a:noFill/>
                    <a:ln>
                      <a:noFill/>
                    </a:ln>
                  </pic:spPr>
                </pic:pic>
              </a:graphicData>
            </a:graphic>
          </wp:inline>
        </w:drawing>
      </w:r>
      <w:r w:rsidRPr="008949D9">
        <w:rPr>
          <w:rFonts w:ascii="Times New Roman" w:hAnsi="Times New Roman" w:cs="Times New Roman"/>
          <w:sz w:val="28"/>
          <w:szCs w:val="28"/>
          <w:lang w:val="de-DE"/>
        </w:rPr>
        <w:t> und die Scheiben-Platten-Steifigkeitsmatrix. Diese Matrix besteht aus folgenden Elementen:</w:t>
      </w:r>
    </w:p>
    <w:p w:rsidR="008949D9" w:rsidRPr="008949D9" w:rsidRDefault="008949D9" w:rsidP="008949D9">
      <w:pPr>
        <w:spacing w:before="30" w:after="30"/>
        <w:rPr>
          <w:rFonts w:ascii="Times New Roman" w:hAnsi="Times New Roman" w:cs="Times New Roman"/>
          <w:sz w:val="28"/>
          <w:szCs w:val="28"/>
          <w:lang w:val="de-DE"/>
        </w:rPr>
      </w:pPr>
      <w:r w:rsidRPr="008949D9">
        <w:rPr>
          <w:rFonts w:ascii="Times New Roman" w:hAnsi="Times New Roman" w:cs="Times New Roman"/>
          <w:sz w:val="28"/>
          <w:szCs w:val="28"/>
          <w:lang w:val="de-DE"/>
        </w:rPr>
        <w:t>Scheibensteifigkeits-Matrix </w:t>
      </w:r>
      <w:r w:rsidRPr="008949D9">
        <w:rPr>
          <w:rStyle w:val="texhtml"/>
          <w:rFonts w:ascii="Times New Roman" w:hAnsi="Times New Roman" w:cs="Times New Roman"/>
          <w:iCs/>
          <w:sz w:val="28"/>
          <w:szCs w:val="28"/>
          <w:lang w:val="de-DE"/>
        </w:rPr>
        <w:t>A</w:t>
      </w:r>
    </w:p>
    <w:p w:rsidR="008949D9" w:rsidRPr="008949D9" w:rsidRDefault="008949D9" w:rsidP="008949D9">
      <w:pPr>
        <w:spacing w:before="30" w:after="30"/>
        <w:rPr>
          <w:rFonts w:ascii="Times New Roman" w:hAnsi="Times New Roman" w:cs="Times New Roman"/>
          <w:sz w:val="28"/>
          <w:szCs w:val="28"/>
          <w:lang w:val="de-DE"/>
        </w:rPr>
      </w:pPr>
      <w:r w:rsidRPr="008949D9">
        <w:rPr>
          <w:rFonts w:ascii="Times New Roman" w:hAnsi="Times New Roman" w:cs="Times New Roman"/>
          <w:sz w:val="28"/>
          <w:szCs w:val="28"/>
          <w:lang w:val="de-DE"/>
        </w:rPr>
        <w:t>Plattensteifigkeits-Matrix </w:t>
      </w:r>
      <w:r w:rsidRPr="008949D9">
        <w:rPr>
          <w:rStyle w:val="texhtml"/>
          <w:rFonts w:ascii="Times New Roman" w:hAnsi="Times New Roman" w:cs="Times New Roman"/>
          <w:iCs/>
          <w:sz w:val="28"/>
          <w:szCs w:val="28"/>
          <w:lang w:val="de-DE"/>
        </w:rPr>
        <w:t>D</w:t>
      </w:r>
    </w:p>
    <w:p w:rsidR="008949D9" w:rsidRPr="008949D9" w:rsidRDefault="008949D9" w:rsidP="008949D9">
      <w:pPr>
        <w:spacing w:before="30" w:after="30"/>
        <w:rPr>
          <w:rFonts w:ascii="Times New Roman" w:hAnsi="Times New Roman" w:cs="Times New Roman"/>
          <w:sz w:val="28"/>
          <w:szCs w:val="28"/>
          <w:lang w:val="de-DE"/>
        </w:rPr>
      </w:pPr>
      <w:r w:rsidRPr="008949D9">
        <w:rPr>
          <w:rFonts w:ascii="Times New Roman" w:hAnsi="Times New Roman" w:cs="Times New Roman"/>
          <w:sz w:val="28"/>
          <w:szCs w:val="28"/>
          <w:lang w:val="de-DE"/>
        </w:rPr>
        <w:t>Koppel-Matrix </w:t>
      </w:r>
      <w:r w:rsidRPr="008949D9">
        <w:rPr>
          <w:rStyle w:val="texhtml"/>
          <w:rFonts w:ascii="Times New Roman" w:hAnsi="Times New Roman" w:cs="Times New Roman"/>
          <w:iCs/>
          <w:sz w:val="28"/>
          <w:szCs w:val="28"/>
          <w:lang w:val="de-DE"/>
        </w:rPr>
        <w:t>B</w:t>
      </w:r>
    </w:p>
    <w:p w:rsidR="008949D9" w:rsidRPr="008949D9" w:rsidRDefault="008949D9" w:rsidP="008949D9">
      <w:pPr>
        <w:spacing w:before="30" w:after="30"/>
        <w:rPr>
          <w:rFonts w:ascii="Times New Roman" w:hAnsi="Times New Roman" w:cs="Times New Roman"/>
          <w:sz w:val="28"/>
          <w:szCs w:val="28"/>
          <w:lang w:val="de-DE"/>
        </w:rPr>
      </w:pPr>
      <w:r w:rsidRPr="008949D9">
        <w:rPr>
          <w:rFonts w:ascii="Times New Roman" w:hAnsi="Times New Roman" w:cs="Times New Roman"/>
          <w:sz w:val="28"/>
          <w:szCs w:val="28"/>
          <w:lang w:val="de-DE"/>
        </w:rPr>
        <w:t>Anhand dieser Matrizen können die Reaktionen des Verbundwerkstoffs auf berechnet werden.</w:t>
      </w:r>
    </w:p>
    <w:p w:rsidR="008949D9" w:rsidRPr="008949D9" w:rsidRDefault="008949D9" w:rsidP="008949D9">
      <w:pPr>
        <w:spacing w:before="30" w:after="30"/>
        <w:rPr>
          <w:rFonts w:ascii="Times New Roman" w:hAnsi="Times New Roman" w:cs="Times New Roman"/>
          <w:sz w:val="28"/>
          <w:szCs w:val="28"/>
          <w:lang w:val="de-DE"/>
        </w:rPr>
      </w:pPr>
      <w:r w:rsidRPr="008949D9">
        <w:rPr>
          <w:rFonts w:ascii="Times New Roman" w:hAnsi="Times New Roman" w:cs="Times New Roman"/>
          <w:sz w:val="28"/>
          <w:szCs w:val="28"/>
          <w:lang w:val="de-DE"/>
        </w:rPr>
        <w:t>Scheibenbelastungen: Normalspannungen </w:t>
      </w:r>
      <w:r w:rsidRPr="008949D9">
        <w:rPr>
          <w:rStyle w:val="texhtml"/>
          <w:rFonts w:ascii="Times New Roman" w:hAnsi="Times New Roman" w:cs="Times New Roman"/>
          <w:sz w:val="28"/>
          <w:szCs w:val="28"/>
        </w:rPr>
        <w:t>σ</w:t>
      </w:r>
      <w:r w:rsidRPr="008949D9">
        <w:rPr>
          <w:rStyle w:val="texhtml"/>
          <w:rFonts w:ascii="Times New Roman" w:hAnsi="Times New Roman" w:cs="Times New Roman"/>
          <w:sz w:val="28"/>
          <w:szCs w:val="28"/>
          <w:vertAlign w:val="subscript"/>
          <w:lang w:val="de-DE"/>
        </w:rPr>
        <w:t>1</w:t>
      </w:r>
      <w:r w:rsidRPr="008949D9">
        <w:rPr>
          <w:rStyle w:val="texhtml"/>
          <w:rFonts w:ascii="Times New Roman" w:hAnsi="Times New Roman" w:cs="Times New Roman"/>
          <w:sz w:val="28"/>
          <w:szCs w:val="28"/>
          <w:lang w:val="de-DE"/>
        </w:rPr>
        <w:t>,</w:t>
      </w:r>
      <w:r w:rsidRPr="008949D9">
        <w:rPr>
          <w:rStyle w:val="texhtml"/>
          <w:rFonts w:ascii="Times New Roman" w:hAnsi="Times New Roman" w:cs="Times New Roman"/>
          <w:sz w:val="28"/>
          <w:szCs w:val="28"/>
        </w:rPr>
        <w:t>σ</w:t>
      </w:r>
      <w:r w:rsidRPr="008949D9">
        <w:rPr>
          <w:rStyle w:val="texhtml"/>
          <w:rFonts w:ascii="Times New Roman" w:hAnsi="Times New Roman" w:cs="Times New Roman"/>
          <w:sz w:val="28"/>
          <w:szCs w:val="28"/>
          <w:vertAlign w:val="subscript"/>
          <w:lang w:val="de-DE"/>
        </w:rPr>
        <w:t>2</w:t>
      </w:r>
      <w:r w:rsidRPr="008949D9">
        <w:rPr>
          <w:rFonts w:ascii="Times New Roman" w:hAnsi="Times New Roman" w:cs="Times New Roman"/>
          <w:sz w:val="28"/>
          <w:szCs w:val="28"/>
          <w:lang w:val="de-DE"/>
        </w:rPr>
        <w:t> und Schub </w:t>
      </w:r>
      <w:r w:rsidRPr="008949D9">
        <w:rPr>
          <w:rStyle w:val="texhtml"/>
          <w:rFonts w:ascii="Times New Roman" w:hAnsi="Times New Roman" w:cs="Times New Roman"/>
          <w:sz w:val="28"/>
          <w:szCs w:val="28"/>
        </w:rPr>
        <w:t>τ</w:t>
      </w:r>
      <w:r w:rsidRPr="008949D9">
        <w:rPr>
          <w:rStyle w:val="texhtml"/>
          <w:rFonts w:ascii="Times New Roman" w:hAnsi="Times New Roman" w:cs="Times New Roman"/>
          <w:sz w:val="28"/>
          <w:szCs w:val="28"/>
          <w:vertAlign w:val="subscript"/>
          <w:lang w:val="de-DE"/>
        </w:rPr>
        <w:t>12</w:t>
      </w:r>
      <w:r w:rsidRPr="008949D9">
        <w:rPr>
          <w:rFonts w:ascii="Times New Roman" w:hAnsi="Times New Roman" w:cs="Times New Roman"/>
          <w:sz w:val="28"/>
          <w:szCs w:val="28"/>
          <w:lang w:val="de-DE"/>
        </w:rPr>
        <w:t> in der Ebene</w:t>
      </w:r>
    </w:p>
    <w:p w:rsidR="008949D9" w:rsidRPr="008949D9" w:rsidRDefault="008949D9" w:rsidP="008949D9">
      <w:pPr>
        <w:spacing w:before="30" w:after="30"/>
        <w:rPr>
          <w:rFonts w:ascii="Times New Roman" w:hAnsi="Times New Roman" w:cs="Times New Roman"/>
          <w:sz w:val="28"/>
          <w:szCs w:val="28"/>
          <w:lang w:val="de-DE"/>
        </w:rPr>
      </w:pPr>
      <w:r w:rsidRPr="008949D9">
        <w:rPr>
          <w:rFonts w:ascii="Times New Roman" w:hAnsi="Times New Roman" w:cs="Times New Roman"/>
          <w:sz w:val="28"/>
          <w:szCs w:val="28"/>
          <w:lang w:val="de-DE"/>
        </w:rPr>
        <w:t>Plattenbelastungen: Biegemomente </w:t>
      </w:r>
      <w:r w:rsidRPr="008949D9">
        <w:rPr>
          <w:rStyle w:val="texhtml"/>
          <w:rFonts w:ascii="Times New Roman" w:hAnsi="Times New Roman" w:cs="Times New Roman"/>
          <w:iCs/>
          <w:sz w:val="28"/>
          <w:szCs w:val="28"/>
          <w:lang w:val="de-DE"/>
        </w:rPr>
        <w:t>m</w:t>
      </w:r>
      <w:r w:rsidRPr="008949D9">
        <w:rPr>
          <w:rStyle w:val="texhtml"/>
          <w:rFonts w:ascii="Times New Roman" w:hAnsi="Times New Roman" w:cs="Times New Roman"/>
          <w:sz w:val="28"/>
          <w:szCs w:val="28"/>
          <w:vertAlign w:val="subscript"/>
          <w:lang w:val="de-DE"/>
        </w:rPr>
        <w:t>1</w:t>
      </w:r>
      <w:r w:rsidRPr="008949D9">
        <w:rPr>
          <w:rStyle w:val="texhtml"/>
          <w:rFonts w:ascii="Times New Roman" w:hAnsi="Times New Roman" w:cs="Times New Roman"/>
          <w:sz w:val="28"/>
          <w:szCs w:val="28"/>
          <w:lang w:val="de-DE"/>
        </w:rPr>
        <w:t>,</w:t>
      </w:r>
      <w:r w:rsidRPr="008949D9">
        <w:rPr>
          <w:rStyle w:val="texhtml"/>
          <w:rFonts w:ascii="Times New Roman" w:hAnsi="Times New Roman" w:cs="Times New Roman"/>
          <w:iCs/>
          <w:sz w:val="28"/>
          <w:szCs w:val="28"/>
          <w:lang w:val="de-DE"/>
        </w:rPr>
        <w:t>m</w:t>
      </w:r>
      <w:r w:rsidRPr="008949D9">
        <w:rPr>
          <w:rStyle w:val="texhtml"/>
          <w:rFonts w:ascii="Times New Roman" w:hAnsi="Times New Roman" w:cs="Times New Roman"/>
          <w:sz w:val="28"/>
          <w:szCs w:val="28"/>
          <w:vertAlign w:val="subscript"/>
          <w:lang w:val="de-DE"/>
        </w:rPr>
        <w:t>2</w:t>
      </w:r>
      <w:r w:rsidRPr="008949D9">
        <w:rPr>
          <w:rFonts w:ascii="Times New Roman" w:hAnsi="Times New Roman" w:cs="Times New Roman"/>
          <w:sz w:val="28"/>
          <w:szCs w:val="28"/>
          <w:lang w:val="de-DE"/>
        </w:rPr>
        <w:t> und Drillmoment </w:t>
      </w:r>
      <w:r w:rsidRPr="008949D9">
        <w:rPr>
          <w:rStyle w:val="texhtml"/>
          <w:rFonts w:ascii="Times New Roman" w:hAnsi="Times New Roman" w:cs="Times New Roman"/>
          <w:iCs/>
          <w:sz w:val="28"/>
          <w:szCs w:val="28"/>
          <w:lang w:val="de-DE"/>
        </w:rPr>
        <w:t>m</w:t>
      </w:r>
      <w:r w:rsidRPr="008949D9">
        <w:rPr>
          <w:rStyle w:val="texhtml"/>
          <w:rFonts w:ascii="Times New Roman" w:hAnsi="Times New Roman" w:cs="Times New Roman"/>
          <w:sz w:val="28"/>
          <w:szCs w:val="28"/>
          <w:vertAlign w:val="subscript"/>
          <w:lang w:val="de-DE"/>
        </w:rPr>
        <w:t>12</w:t>
      </w:r>
    </w:p>
    <w:p w:rsidR="008949D9" w:rsidRPr="008949D9" w:rsidRDefault="008949D9" w:rsidP="008949D9">
      <w:pPr>
        <w:spacing w:before="30" w:after="30"/>
        <w:rPr>
          <w:lang w:val="de-DE"/>
        </w:rPr>
      </w:pPr>
      <w:r w:rsidRPr="008949D9">
        <w:rPr>
          <w:rFonts w:ascii="Times New Roman" w:hAnsi="Times New Roman" w:cs="Times New Roman"/>
          <w:sz w:val="28"/>
          <w:szCs w:val="28"/>
          <w:lang w:val="de-DE"/>
        </w:rPr>
        <w:t>Die Koppel-Matrix koppelt dabei die Scheibenbelastungen mit den Plattenverformungen und umgekehrt. Für die Praxis von Interesse ist, dass eine besetzte Koppel-Matrix zu thermischen Verzug führt. Da auch thermische Dehnungen gekoppelt werden, verziehen sich Faserverbundbauteile, deren Koppelmatrix besetzt ist. Ziel vieler Forschungsvorhaben ist es, die Kopplungen in der Scheiben-Platten-Steifigkeitsmatrix gezielt konstruktiv zu nutzen.</w:t>
      </w:r>
    </w:p>
    <w:sectPr w:rsidR="008949D9" w:rsidRPr="008949D9" w:rsidSect="007759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characterSpacingControl w:val="doNotCompress"/>
  <w:compat/>
  <w:rsids>
    <w:rsidRoot w:val="008949D9"/>
    <w:rsid w:val="00557F6C"/>
    <w:rsid w:val="00775985"/>
    <w:rsid w:val="008949D9"/>
    <w:rsid w:val="00CC00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9D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49D9"/>
    <w:rPr>
      <w:color w:val="0000FF"/>
      <w:u w:val="single"/>
    </w:rPr>
  </w:style>
  <w:style w:type="character" w:customStyle="1" w:styleId="texhtml">
    <w:name w:val="texhtml"/>
    <w:basedOn w:val="a0"/>
    <w:rsid w:val="008949D9"/>
  </w:style>
  <w:style w:type="paragraph" w:styleId="a4">
    <w:name w:val="Balloon Text"/>
    <w:basedOn w:val="a"/>
    <w:link w:val="a5"/>
    <w:uiPriority w:val="99"/>
    <w:semiHidden/>
    <w:unhideWhenUsed/>
    <w:rsid w:val="008949D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949D9"/>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mie.de/lexikon/Netztheorie.html" TargetMode="External"/><Relationship Id="rId3" Type="http://schemas.openxmlformats.org/officeDocument/2006/relationships/webSettings" Target="webSettings.xml"/><Relationship Id="rId7" Type="http://schemas.openxmlformats.org/officeDocument/2006/relationships/hyperlink" Target="http://www.chemie.de/lexikon/Ondulation.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emie.de/lexikon/Klassische_Laminattheorie.html" TargetMode="External"/><Relationship Id="rId11" Type="http://schemas.openxmlformats.org/officeDocument/2006/relationships/theme" Target="theme/theme1.xml"/><Relationship Id="rId5" Type="http://schemas.openxmlformats.org/officeDocument/2006/relationships/hyperlink" Target="http://www.chemie.de/lexikon/Unidirektionale_Schicht.html" TargetMode="External"/><Relationship Id="rId10" Type="http://schemas.openxmlformats.org/officeDocument/2006/relationships/fontTable" Target="fontTable.xml"/><Relationship Id="rId4" Type="http://schemas.openxmlformats.org/officeDocument/2006/relationships/hyperlink" Target="http://www.chemie.de/lexikon/Holz.html" TargetMode="Externa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2362</Characters>
  <Application>Microsoft Office Word</Application>
  <DocSecurity>0</DocSecurity>
  <Lines>19</Lines>
  <Paragraphs>5</Paragraphs>
  <ScaleCrop>false</ScaleCrop>
  <Company/>
  <LinksUpToDate>false</LinksUpToDate>
  <CharactersWithSpaces>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Nalevayko</dc:creator>
  <cp:lastModifiedBy>Ivan Nalevayko</cp:lastModifiedBy>
  <cp:revision>2</cp:revision>
  <dcterms:created xsi:type="dcterms:W3CDTF">2017-12-20T12:23:00Z</dcterms:created>
  <dcterms:modified xsi:type="dcterms:W3CDTF">2017-12-20T12:23:00Z</dcterms:modified>
</cp:coreProperties>
</file>