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3F" w:rsidRDefault="006A133F" w:rsidP="006A133F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оценка стоимости корпоративных ценных бумаг</w:t>
      </w:r>
    </w:p>
    <w:p w:rsidR="006A133F" w:rsidRDefault="006A133F" w:rsidP="006A133F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шрифт 12, интервал 1 </w:t>
      </w:r>
      <w:r>
        <w:rPr>
          <w:rFonts w:ascii="Arial" w:hAnsi="Arial" w:cs="Arial"/>
          <w:color w:val="333333"/>
          <w:sz w:val="21"/>
          <w:szCs w:val="21"/>
        </w:rPr>
        <w:br/>
        <w:t>титульный лист </w:t>
      </w:r>
      <w:r>
        <w:rPr>
          <w:rFonts w:ascii="Arial" w:hAnsi="Arial" w:cs="Arial"/>
          <w:color w:val="333333"/>
          <w:sz w:val="21"/>
          <w:szCs w:val="21"/>
        </w:rPr>
        <w:br/>
        <w:t>содержание </w:t>
      </w:r>
      <w:r>
        <w:rPr>
          <w:rFonts w:ascii="Arial" w:hAnsi="Arial" w:cs="Arial"/>
          <w:color w:val="333333"/>
          <w:sz w:val="21"/>
          <w:szCs w:val="21"/>
        </w:rPr>
        <w:br/>
        <w:t>введени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е(</w:t>
      </w:r>
      <w:proofErr w:type="gramEnd"/>
      <w:r>
        <w:rPr>
          <w:rFonts w:ascii="Arial" w:hAnsi="Arial" w:cs="Arial"/>
          <w:color w:val="333333"/>
          <w:sz w:val="21"/>
          <w:szCs w:val="21"/>
        </w:rPr>
        <w:t>обзор актуальности темы, 2 стр.) </w:t>
      </w:r>
      <w:r>
        <w:rPr>
          <w:rFonts w:ascii="Arial" w:hAnsi="Arial" w:cs="Arial"/>
          <w:color w:val="333333"/>
          <w:sz w:val="21"/>
          <w:szCs w:val="21"/>
        </w:rPr>
        <w:br/>
        <w:t xml:space="preserve">глава 1(3 параграфа теории 10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 </w:t>
      </w:r>
      <w:r>
        <w:rPr>
          <w:rFonts w:ascii="Arial" w:hAnsi="Arial" w:cs="Arial"/>
          <w:color w:val="333333"/>
          <w:sz w:val="21"/>
          <w:szCs w:val="21"/>
        </w:rPr>
        <w:br/>
        <w:t xml:space="preserve">глава 2 (3 параграфа обзора , расчетов и анализа 10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 </w:t>
      </w:r>
      <w:r>
        <w:rPr>
          <w:rFonts w:ascii="Arial" w:hAnsi="Arial" w:cs="Arial"/>
          <w:color w:val="333333"/>
          <w:sz w:val="21"/>
          <w:szCs w:val="21"/>
        </w:rPr>
        <w:br/>
        <w:t xml:space="preserve">глава 3 (3 параграфа качественного анализа ,сравнения и предложений 10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 </w:t>
      </w:r>
      <w:r>
        <w:rPr>
          <w:rFonts w:ascii="Arial" w:hAnsi="Arial" w:cs="Arial"/>
          <w:color w:val="333333"/>
          <w:sz w:val="21"/>
          <w:szCs w:val="21"/>
        </w:rPr>
        <w:br/>
        <w:t>заключение (выводы , 2 стр.) </w:t>
      </w:r>
      <w:r>
        <w:rPr>
          <w:rFonts w:ascii="Arial" w:hAnsi="Arial" w:cs="Arial"/>
          <w:color w:val="333333"/>
          <w:sz w:val="21"/>
          <w:szCs w:val="21"/>
        </w:rPr>
        <w:br/>
        <w:t>список используемой литературы (15-20 источников) </w:t>
      </w:r>
      <w:r>
        <w:rPr>
          <w:rFonts w:ascii="Arial" w:hAnsi="Arial" w:cs="Arial"/>
          <w:color w:val="333333"/>
          <w:sz w:val="21"/>
          <w:szCs w:val="21"/>
        </w:rPr>
        <w:br/>
        <w:t>приложения </w:t>
      </w:r>
      <w:r>
        <w:rPr>
          <w:rFonts w:ascii="Arial" w:hAnsi="Arial" w:cs="Arial"/>
          <w:color w:val="333333"/>
          <w:sz w:val="21"/>
          <w:szCs w:val="21"/>
        </w:rPr>
        <w:br/>
        <w:t xml:space="preserve">курсовая должна быть написана на основе отчетности компании за последние как минимум 2 отчетных года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333333"/>
          <w:sz w:val="21"/>
          <w:szCs w:val="21"/>
        </w:rPr>
        <w:t>наличие подписей и печатей либо публичных показателей)</w:t>
      </w:r>
    </w:p>
    <w:p w:rsidR="005A06B2" w:rsidRPr="006A133F" w:rsidRDefault="005A06B2"/>
    <w:sectPr w:rsidR="005A06B2" w:rsidRPr="006A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33F"/>
    <w:rsid w:val="005A06B2"/>
    <w:rsid w:val="006A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2017-11-29T19:06:00Z</dcterms:created>
  <dcterms:modified xsi:type="dcterms:W3CDTF">2017-11-29T19:07:00Z</dcterms:modified>
</cp:coreProperties>
</file>