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D8" w:rsidRDefault="00706CD8" w:rsidP="00706CD8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1.</w:t>
      </w:r>
      <w:r>
        <w:rPr>
          <w:sz w:val="24"/>
          <w:szCs w:val="24"/>
        </w:rPr>
        <w:t> Портфель состоит из трех активов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В и С </w:t>
      </w:r>
      <w:proofErr w:type="spell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удельными весами соответственно 0,3, 0,2 и 0,5. Ожидаемые (средние за период) доходности активов равны 12 %, 15 % и 18 %. Найти ожидаемую доходность сформированного портфеля.</w:t>
      </w:r>
    </w:p>
    <w:p w:rsidR="00A6415A" w:rsidRDefault="00706CD8"/>
    <w:sectPr w:rsidR="00A6415A" w:rsidSect="00F5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D8"/>
    <w:rsid w:val="00706CD8"/>
    <w:rsid w:val="008100A6"/>
    <w:rsid w:val="00F07072"/>
    <w:rsid w:val="00F5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2017-11-23T00:48:00Z</dcterms:created>
  <dcterms:modified xsi:type="dcterms:W3CDTF">2017-11-23T00:49:00Z</dcterms:modified>
</cp:coreProperties>
</file>