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BC" w:rsidRPr="00DD605A" w:rsidRDefault="00DD605A">
      <w:pPr>
        <w:rPr>
          <w:rFonts w:ascii="Times New Roman" w:hAnsi="Times New Roman" w:cs="Times New Roman"/>
          <w:sz w:val="28"/>
          <w:szCs w:val="28"/>
        </w:rPr>
      </w:pPr>
      <w:r w:rsidRPr="00DD605A">
        <w:rPr>
          <w:rFonts w:ascii="Times New Roman" w:hAnsi="Times New Roman" w:cs="Times New Roman"/>
          <w:sz w:val="28"/>
          <w:szCs w:val="28"/>
        </w:rPr>
        <w:t>Используя данные баланса, оцените изменение финансовой устойчивости организации с помощью коэффициентов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A52BC" w:rsidRPr="00DD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605A"/>
    <w:rsid w:val="00AA52BC"/>
    <w:rsid w:val="00DD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2017-11-03T09:09:00Z</dcterms:created>
  <dcterms:modified xsi:type="dcterms:W3CDTF">2017-11-03T09:10:00Z</dcterms:modified>
</cp:coreProperties>
</file>