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F5" w:rsidRDefault="009108F5" w:rsidP="009108F5">
      <w:pPr>
        <w:tabs>
          <w:tab w:val="left" w:pos="426"/>
        </w:tabs>
        <w:jc w:val="center"/>
        <w:rPr>
          <w:rFonts w:eastAsia="Arial Unicode MS"/>
        </w:rPr>
      </w:pPr>
      <w:r>
        <w:rPr>
          <w:rFonts w:eastAsia="Arial Unicode MS"/>
        </w:rPr>
        <w:t>Темы докладов</w:t>
      </w:r>
    </w:p>
    <w:p w:rsidR="009108F5" w:rsidRDefault="009108F5" w:rsidP="009108F5">
      <w:pPr>
        <w:tabs>
          <w:tab w:val="left" w:pos="426"/>
        </w:tabs>
        <w:rPr>
          <w:rFonts w:eastAsia="Arial Unicode MS"/>
        </w:rPr>
      </w:pPr>
    </w:p>
    <w:p w:rsidR="009108F5" w:rsidRDefault="009108F5" w:rsidP="009108F5">
      <w:pPr>
        <w:tabs>
          <w:tab w:val="left" w:pos="426"/>
        </w:tabs>
        <w:rPr>
          <w:rFonts w:eastAsia="Arial Unicode MS"/>
        </w:rPr>
      </w:pPr>
      <w:bookmarkStart w:id="0" w:name="_GoBack"/>
      <w:bookmarkEnd w:id="0"/>
    </w:p>
    <w:p w:rsidR="009108F5" w:rsidRPr="009108F5" w:rsidRDefault="009108F5" w:rsidP="009108F5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eastAsia="Arial Unicode MS" w:hAnsi="Times New Roman"/>
        </w:rPr>
      </w:pPr>
      <w:r w:rsidRPr="009108F5">
        <w:rPr>
          <w:rFonts w:ascii="Times New Roman" w:eastAsia="Arial Unicode MS" w:hAnsi="Times New Roman"/>
        </w:rPr>
        <w:t>Понятие судебно-бухгалтерской экспертизы</w:t>
      </w:r>
    </w:p>
    <w:p w:rsidR="009108F5" w:rsidRPr="009108F5" w:rsidRDefault="009108F5" w:rsidP="009108F5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eastAsia="Arial Unicode MS" w:hAnsi="Times New Roman"/>
        </w:rPr>
      </w:pPr>
      <w:r w:rsidRPr="009108F5">
        <w:rPr>
          <w:rFonts w:ascii="Times New Roman" w:eastAsia="Arial Unicode MS" w:hAnsi="Times New Roman"/>
        </w:rPr>
        <w:t>Предмет, метод судебно-бухгалтерской экспертизы</w:t>
      </w:r>
    </w:p>
    <w:p w:rsidR="009108F5" w:rsidRPr="009108F5" w:rsidRDefault="009108F5" w:rsidP="009108F5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eastAsia="Arial Unicode MS" w:hAnsi="Times New Roman"/>
        </w:rPr>
      </w:pPr>
      <w:r w:rsidRPr="009108F5">
        <w:rPr>
          <w:rFonts w:ascii="Times New Roman" w:eastAsia="Arial Unicode MS" w:hAnsi="Times New Roman"/>
        </w:rPr>
        <w:t>Задачи судебно-бухгалтерской экспертизы</w:t>
      </w:r>
    </w:p>
    <w:p w:rsidR="009108F5" w:rsidRPr="009108F5" w:rsidRDefault="009108F5" w:rsidP="009108F5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 w:rsidRPr="009108F5">
        <w:rPr>
          <w:rFonts w:ascii="Times New Roman" w:hAnsi="Times New Roman"/>
        </w:rPr>
        <w:t>Различия между судебно-бухгалтерской экспертизой, аудитом и ревизией.</w:t>
      </w:r>
    </w:p>
    <w:p w:rsidR="009108F5" w:rsidRPr="009108F5" w:rsidRDefault="009108F5" w:rsidP="009108F5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 w:rsidRPr="009108F5">
        <w:rPr>
          <w:rFonts w:ascii="Times New Roman" w:hAnsi="Times New Roman"/>
        </w:rPr>
        <w:t>Правовое регулирование судебно-экспертной деятельности в России.</w:t>
      </w:r>
    </w:p>
    <w:p w:rsidR="009108F5" w:rsidRPr="009108F5" w:rsidRDefault="009108F5" w:rsidP="009108F5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 w:rsidRPr="009108F5">
        <w:rPr>
          <w:rFonts w:ascii="Times New Roman" w:hAnsi="Times New Roman"/>
        </w:rPr>
        <w:t>Организация судебно-бухгалтерской экспертизы и стадии (этапы) ее проведения.</w:t>
      </w:r>
    </w:p>
    <w:p w:rsidR="009108F5" w:rsidRPr="009108F5" w:rsidRDefault="009108F5" w:rsidP="009108F5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 w:rsidRPr="009108F5">
        <w:rPr>
          <w:rFonts w:ascii="Times New Roman" w:hAnsi="Times New Roman"/>
        </w:rPr>
        <w:t>Назначение и порядок производства исследований по судебно-бухгалтерской экспертизе.</w:t>
      </w:r>
    </w:p>
    <w:p w:rsidR="009108F5" w:rsidRPr="009108F5" w:rsidRDefault="009108F5" w:rsidP="009108F5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 w:rsidRPr="009108F5">
        <w:rPr>
          <w:rFonts w:ascii="Times New Roman" w:hAnsi="Times New Roman"/>
        </w:rPr>
        <w:t>Права, обязанности и ответственность эксперта-бухгалтера.</w:t>
      </w:r>
    </w:p>
    <w:p w:rsidR="009108F5" w:rsidRPr="009108F5" w:rsidRDefault="009108F5" w:rsidP="009108F5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 w:rsidRPr="009108F5">
        <w:rPr>
          <w:rFonts w:ascii="Times New Roman" w:hAnsi="Times New Roman"/>
        </w:rPr>
        <w:t>Основные приемы исследования учетно-бухгалтерских документов при выявлении правонарушений в сфере экономики.</w:t>
      </w:r>
    </w:p>
    <w:p w:rsidR="009108F5" w:rsidRPr="009108F5" w:rsidRDefault="009108F5" w:rsidP="009108F5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 w:rsidRPr="009108F5">
        <w:rPr>
          <w:rFonts w:ascii="Times New Roman" w:hAnsi="Times New Roman"/>
        </w:rPr>
        <w:t>Приемы исследования отдельного бухгалтерского документа.</w:t>
      </w:r>
    </w:p>
    <w:p w:rsidR="009108F5" w:rsidRPr="009108F5" w:rsidRDefault="009108F5" w:rsidP="009108F5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 w:rsidRPr="009108F5">
        <w:rPr>
          <w:rFonts w:ascii="Times New Roman" w:hAnsi="Times New Roman"/>
        </w:rPr>
        <w:t>Документальные методические приемы и их применение в судебно-бухгалтерской экспертизе.</w:t>
      </w:r>
    </w:p>
    <w:p w:rsidR="009108F5" w:rsidRPr="009108F5" w:rsidRDefault="009108F5" w:rsidP="009108F5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 w:rsidRPr="009108F5">
        <w:rPr>
          <w:rFonts w:ascii="Times New Roman" w:hAnsi="Times New Roman"/>
        </w:rPr>
        <w:t>Расчетно-аналитические методические приемы в исследовании судебно-бухгалтерской экспертизы.</w:t>
      </w:r>
    </w:p>
    <w:p w:rsidR="009108F5" w:rsidRPr="009108F5" w:rsidRDefault="009108F5" w:rsidP="009108F5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 w:rsidRPr="009108F5">
        <w:rPr>
          <w:rFonts w:ascii="Times New Roman" w:hAnsi="Times New Roman"/>
        </w:rPr>
        <w:t>Приемы исследования отдельного бухгалтерского документа.</w:t>
      </w:r>
    </w:p>
    <w:p w:rsidR="009108F5" w:rsidRPr="009108F5" w:rsidRDefault="009108F5" w:rsidP="009108F5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 w:rsidRPr="009108F5">
        <w:rPr>
          <w:rFonts w:ascii="Times New Roman" w:hAnsi="Times New Roman"/>
        </w:rPr>
        <w:t>Заключение судебно-бухгалтерской экспертизы, его структура и методика составления.</w:t>
      </w:r>
    </w:p>
    <w:p w:rsidR="009108F5" w:rsidRPr="009108F5" w:rsidRDefault="009108F5" w:rsidP="009108F5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 w:rsidRPr="009108F5">
        <w:rPr>
          <w:rFonts w:ascii="Times New Roman" w:hAnsi="Times New Roman"/>
        </w:rPr>
        <w:t>Требования, предъявляемые к заключению эксперта-бухгалтера.</w:t>
      </w:r>
    </w:p>
    <w:p w:rsidR="009108F5" w:rsidRPr="009108F5" w:rsidRDefault="009108F5" w:rsidP="009108F5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 w:rsidRPr="009108F5">
        <w:rPr>
          <w:rFonts w:ascii="Times New Roman" w:hAnsi="Times New Roman"/>
        </w:rPr>
        <w:t>Реализация заключения эксперта-бухгалтера в судебном процессе.</w:t>
      </w:r>
    </w:p>
    <w:p w:rsidR="009108F5" w:rsidRPr="009108F5" w:rsidRDefault="009108F5" w:rsidP="009108F5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/>
        </w:rPr>
      </w:pPr>
      <w:r w:rsidRPr="009108F5">
        <w:rPr>
          <w:rFonts w:ascii="Times New Roman" w:hAnsi="Times New Roman"/>
        </w:rPr>
        <w:t>Оценка заключения эксперта-бухгалтера следователем, судом.</w:t>
      </w:r>
    </w:p>
    <w:p w:rsidR="006E295C" w:rsidRPr="009108F5" w:rsidRDefault="006E295C" w:rsidP="009108F5">
      <w:pPr>
        <w:tabs>
          <w:tab w:val="left" w:pos="426"/>
        </w:tabs>
      </w:pPr>
    </w:p>
    <w:sectPr w:rsidR="006E295C" w:rsidRPr="009108F5" w:rsidSect="002B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210B"/>
    <w:multiLevelType w:val="hybridMultilevel"/>
    <w:tmpl w:val="C1C41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24FB9"/>
    <w:multiLevelType w:val="hybridMultilevel"/>
    <w:tmpl w:val="A268F4A0"/>
    <w:lvl w:ilvl="0" w:tplc="267A78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94BE1C">
      <w:numFmt w:val="none"/>
      <w:lvlText w:val=""/>
      <w:lvlJc w:val="left"/>
      <w:pPr>
        <w:tabs>
          <w:tab w:val="num" w:pos="360"/>
        </w:tabs>
      </w:pPr>
    </w:lvl>
    <w:lvl w:ilvl="2" w:tplc="DE588CA4">
      <w:numFmt w:val="none"/>
      <w:lvlText w:val=""/>
      <w:lvlJc w:val="left"/>
      <w:pPr>
        <w:tabs>
          <w:tab w:val="num" w:pos="360"/>
        </w:tabs>
      </w:pPr>
    </w:lvl>
    <w:lvl w:ilvl="3" w:tplc="145C76CC">
      <w:numFmt w:val="none"/>
      <w:lvlText w:val=""/>
      <w:lvlJc w:val="left"/>
      <w:pPr>
        <w:tabs>
          <w:tab w:val="num" w:pos="360"/>
        </w:tabs>
      </w:pPr>
    </w:lvl>
    <w:lvl w:ilvl="4" w:tplc="F5822526">
      <w:numFmt w:val="none"/>
      <w:lvlText w:val=""/>
      <w:lvlJc w:val="left"/>
      <w:pPr>
        <w:tabs>
          <w:tab w:val="num" w:pos="360"/>
        </w:tabs>
      </w:pPr>
    </w:lvl>
    <w:lvl w:ilvl="5" w:tplc="8CE0D2BE">
      <w:numFmt w:val="none"/>
      <w:lvlText w:val=""/>
      <w:lvlJc w:val="left"/>
      <w:pPr>
        <w:tabs>
          <w:tab w:val="num" w:pos="360"/>
        </w:tabs>
      </w:pPr>
    </w:lvl>
    <w:lvl w:ilvl="6" w:tplc="5762C196">
      <w:numFmt w:val="none"/>
      <w:lvlText w:val=""/>
      <w:lvlJc w:val="left"/>
      <w:pPr>
        <w:tabs>
          <w:tab w:val="num" w:pos="360"/>
        </w:tabs>
      </w:pPr>
    </w:lvl>
    <w:lvl w:ilvl="7" w:tplc="08A612FC">
      <w:numFmt w:val="none"/>
      <w:lvlText w:val=""/>
      <w:lvlJc w:val="left"/>
      <w:pPr>
        <w:tabs>
          <w:tab w:val="num" w:pos="360"/>
        </w:tabs>
      </w:pPr>
    </w:lvl>
    <w:lvl w:ilvl="8" w:tplc="C4F4473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D351F27"/>
    <w:multiLevelType w:val="hybridMultilevel"/>
    <w:tmpl w:val="87066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C0A6C"/>
    <w:multiLevelType w:val="hybridMultilevel"/>
    <w:tmpl w:val="C2443522"/>
    <w:lvl w:ilvl="0" w:tplc="FC468C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3B7114F"/>
    <w:multiLevelType w:val="hybridMultilevel"/>
    <w:tmpl w:val="C2443522"/>
    <w:lvl w:ilvl="0" w:tplc="FC468C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compat/>
  <w:rsids>
    <w:rsidRoot w:val="009108F5"/>
    <w:rsid w:val="002B3227"/>
    <w:rsid w:val="006E295C"/>
    <w:rsid w:val="009108F5"/>
    <w:rsid w:val="00A4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108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9108F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108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9108F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Dorz</cp:lastModifiedBy>
  <cp:revision>2</cp:revision>
  <dcterms:created xsi:type="dcterms:W3CDTF">2017-10-30T06:44:00Z</dcterms:created>
  <dcterms:modified xsi:type="dcterms:W3CDTF">2017-10-30T06:44:00Z</dcterms:modified>
</cp:coreProperties>
</file>