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22" w:rsidRDefault="00110722" w:rsidP="00D44906">
      <w:pPr>
        <w:tabs>
          <w:tab w:val="left" w:pos="284"/>
        </w:tabs>
        <w:rPr>
          <w:b/>
        </w:rPr>
      </w:pPr>
    </w:p>
    <w:p w:rsidR="00E2029F" w:rsidRDefault="00E2029F" w:rsidP="00E2029F">
      <w:pPr>
        <w:pStyle w:val="3"/>
      </w:pPr>
      <w:r>
        <w:t xml:space="preserve">Контрольная (семестровая) </w:t>
      </w:r>
      <w:r w:rsidRPr="00DB157D">
        <w:t xml:space="preserve"> работы</w:t>
      </w:r>
      <w:r>
        <w:t xml:space="preserve"> по дисциплине «Международные стандарты финансовой отчетности»</w:t>
      </w:r>
    </w:p>
    <w:p w:rsidR="00E2029F" w:rsidRDefault="00E2029F" w:rsidP="00E2029F">
      <w:pPr>
        <w:pStyle w:val="3"/>
      </w:pPr>
      <w:bookmarkStart w:id="0" w:name="_Toc396947592"/>
      <w:bookmarkStart w:id="1" w:name="_Ref397341508"/>
      <w:bookmarkStart w:id="2" w:name="_Toc424480986"/>
      <w:r>
        <w:t xml:space="preserve"> Методические рекомендации по оформлению исследовательской работы, реферата и контрольной работы</w:t>
      </w:r>
      <w:bookmarkEnd w:id="0"/>
      <w:bookmarkEnd w:id="1"/>
      <w:bookmarkEnd w:id="2"/>
    </w:p>
    <w:p w:rsidR="00E2029F" w:rsidRPr="00995A3D" w:rsidRDefault="00E2029F" w:rsidP="00E2029F">
      <w:pPr>
        <w:ind w:firstLine="567"/>
      </w:pPr>
      <w:r w:rsidRPr="0008030A">
        <w:rPr>
          <w:b/>
        </w:rPr>
        <w:t>Основными структурными элементами контрольной работы являются</w:t>
      </w:r>
      <w:r w:rsidRPr="00995A3D">
        <w:t>:</w:t>
      </w:r>
    </w:p>
    <w:p w:rsidR="00E2029F" w:rsidRPr="00995A3D" w:rsidRDefault="00E2029F" w:rsidP="00E2029F">
      <w:pPr>
        <w:ind w:firstLine="567"/>
      </w:pPr>
      <w:r w:rsidRPr="00995A3D">
        <w:t>Титульный лист</w:t>
      </w:r>
    </w:p>
    <w:p w:rsidR="00E2029F" w:rsidRPr="00995A3D" w:rsidRDefault="00E2029F" w:rsidP="00E2029F">
      <w:pPr>
        <w:ind w:firstLine="567"/>
      </w:pPr>
      <w:r w:rsidRPr="00995A3D">
        <w:t>Содержание</w:t>
      </w:r>
    </w:p>
    <w:p w:rsidR="00E2029F" w:rsidRPr="00995A3D" w:rsidRDefault="00E2029F" w:rsidP="00E2029F">
      <w:pPr>
        <w:ind w:firstLine="567"/>
      </w:pPr>
      <w:r>
        <w:t>Основная</w:t>
      </w:r>
      <w:r w:rsidRPr="00995A3D">
        <w:t xml:space="preserve"> часть</w:t>
      </w:r>
    </w:p>
    <w:p w:rsidR="00E2029F" w:rsidRDefault="00E2029F" w:rsidP="00E2029F">
      <w:pPr>
        <w:ind w:firstLine="567"/>
      </w:pPr>
      <w:r>
        <w:t>Список использованных источников</w:t>
      </w:r>
    </w:p>
    <w:p w:rsidR="00E2029F" w:rsidRPr="003F4856" w:rsidRDefault="00E2029F" w:rsidP="00E2029F">
      <w:pPr>
        <w:ind w:firstLine="567"/>
      </w:pPr>
      <w:r>
        <w:t>П</w:t>
      </w:r>
      <w:r w:rsidRPr="003F4856">
        <w:t>риложения (при необходимости).</w:t>
      </w:r>
    </w:p>
    <w:p w:rsidR="00E2029F" w:rsidRDefault="00E2029F" w:rsidP="00E2029F">
      <w:pPr>
        <w:ind w:firstLine="567"/>
        <w:rPr>
          <w:szCs w:val="28"/>
        </w:rPr>
      </w:pPr>
      <w:r>
        <w:rPr>
          <w:szCs w:val="28"/>
        </w:rPr>
        <w:t>При ответах на тесты следует обосновывать ответ с учетом законодательных и нормативных актов, а также ссылаться на источники</w:t>
      </w:r>
      <w:proofErr w:type="gramStart"/>
      <w:r>
        <w:rPr>
          <w:szCs w:val="28"/>
        </w:rPr>
        <w:t>..</w:t>
      </w:r>
      <w:proofErr w:type="gramEnd"/>
    </w:p>
    <w:p w:rsidR="00E2029F" w:rsidRPr="006E6F0D" w:rsidRDefault="00E2029F" w:rsidP="00E2029F">
      <w:pPr>
        <w:ind w:firstLine="567"/>
        <w:rPr>
          <w:b/>
        </w:rPr>
      </w:pPr>
      <w:r w:rsidRPr="006E6F0D">
        <w:rPr>
          <w:b/>
          <w:szCs w:val="28"/>
        </w:rPr>
        <w:t>Задание выполняется по вариантам. Вариант – последняя цифра зачетной книжки или студенческого билета.</w:t>
      </w:r>
    </w:p>
    <w:p w:rsidR="00E2029F" w:rsidRPr="006E6F0D" w:rsidRDefault="00E2029F" w:rsidP="00E2029F">
      <w:pPr>
        <w:ind w:firstLine="567"/>
        <w:rPr>
          <w:b/>
        </w:rPr>
      </w:pPr>
      <w:r>
        <w:t>Требования к о</w:t>
      </w:r>
      <w:r w:rsidRPr="003F4856">
        <w:t>формлени</w:t>
      </w:r>
      <w:r>
        <w:t>ю</w:t>
      </w:r>
      <w:r w:rsidRPr="003F4856">
        <w:t xml:space="preserve"> </w:t>
      </w:r>
      <w:r>
        <w:t xml:space="preserve">исследовательской работы, </w:t>
      </w:r>
      <w:r w:rsidRPr="003F4856">
        <w:t>реферата</w:t>
      </w:r>
      <w:r>
        <w:t xml:space="preserve"> и </w:t>
      </w:r>
      <w:r w:rsidRPr="006E6F0D">
        <w:rPr>
          <w:b/>
        </w:rPr>
        <w:t>контрольной работы:</w:t>
      </w:r>
    </w:p>
    <w:p w:rsidR="00E2029F" w:rsidRPr="003F4856" w:rsidRDefault="00E2029F" w:rsidP="00E2029F">
      <w:pPr>
        <w:ind w:firstLine="567"/>
      </w:pPr>
      <w:r>
        <w:t xml:space="preserve">1. </w:t>
      </w:r>
      <w:r w:rsidRPr="003F4856">
        <w:t>Титульный лист оформляется по установленному образцу.</w:t>
      </w:r>
    </w:p>
    <w:p w:rsidR="00E2029F" w:rsidRPr="003F4856" w:rsidRDefault="00E2029F" w:rsidP="00E2029F">
      <w:pPr>
        <w:ind w:firstLine="567"/>
      </w:pPr>
      <w:r>
        <w:t>2</w:t>
      </w:r>
      <w:r w:rsidRPr="003F4856">
        <w:t xml:space="preserve">. </w:t>
      </w:r>
      <w:r>
        <w:t xml:space="preserve">Работа </w:t>
      </w:r>
      <w:r w:rsidRPr="003F4856">
        <w:t>представля</w:t>
      </w:r>
      <w:r>
        <w:t>ю</w:t>
      </w:r>
      <w:r w:rsidRPr="003F4856">
        <w:t>тся руководителю в сброшюрованном виде (в папке со скоросшивателем).</w:t>
      </w:r>
    </w:p>
    <w:p w:rsidR="00E2029F" w:rsidRPr="003F4856" w:rsidRDefault="00E2029F" w:rsidP="00E2029F">
      <w:pPr>
        <w:ind w:firstLine="567"/>
      </w:pPr>
      <w:r>
        <w:t>3</w:t>
      </w:r>
      <w:r w:rsidRPr="003F4856">
        <w:t xml:space="preserve">. </w:t>
      </w:r>
      <w:r>
        <w:t>Работа</w:t>
      </w:r>
      <w:r w:rsidRPr="003F4856">
        <w:t xml:space="preserve"> оформляется на стандартных листах белой бумаги формата А</w:t>
      </w:r>
      <w:proofErr w:type="gramStart"/>
      <w:r w:rsidRPr="003F4856">
        <w:t>4</w:t>
      </w:r>
      <w:proofErr w:type="gramEnd"/>
      <w:r w:rsidRPr="003F4856">
        <w:t xml:space="preserve"> (210</w:t>
      </w:r>
      <w:r>
        <w:t>×</w:t>
      </w:r>
      <w:r w:rsidRPr="003F4856">
        <w:t>297 мм).</w:t>
      </w:r>
    </w:p>
    <w:p w:rsidR="00E2029F" w:rsidRPr="003F4856" w:rsidRDefault="00E2029F" w:rsidP="00E2029F">
      <w:pPr>
        <w:ind w:firstLine="567"/>
      </w:pPr>
      <w:r>
        <w:t>4</w:t>
      </w:r>
      <w:r w:rsidRPr="003F4856">
        <w:t xml:space="preserve">. </w:t>
      </w:r>
      <w:r w:rsidRPr="00F70232">
        <w:t>Работа должна быть выполнена печатным способом с использованием компьютера и принтера на одной стороне листа белой бумаги одного сорта формата А</w:t>
      </w:r>
      <w:proofErr w:type="gramStart"/>
      <w:r w:rsidRPr="00F70232">
        <w:t>4</w:t>
      </w:r>
      <w:proofErr w:type="gramEnd"/>
      <w:r>
        <w:t xml:space="preserve"> (</w:t>
      </w:r>
      <w:r w:rsidRPr="00F70232">
        <w:t xml:space="preserve">210 </w:t>
      </w:r>
      <w:r>
        <w:t>×</w:t>
      </w:r>
      <w:r w:rsidRPr="00F70232">
        <w:t xml:space="preserve"> 297мм)</w:t>
      </w:r>
      <w:r>
        <w:t xml:space="preserve"> </w:t>
      </w:r>
      <w:r w:rsidRPr="00F70232">
        <w:t>через полтора интервала и размером шрифта</w:t>
      </w:r>
      <w:r>
        <w:t xml:space="preserve"> </w:t>
      </w:r>
      <w:proofErr w:type="spellStart"/>
      <w:r w:rsidRPr="005C55D5">
        <w:rPr>
          <w:szCs w:val="28"/>
        </w:rPr>
        <w:t>Times</w:t>
      </w:r>
      <w:proofErr w:type="spellEnd"/>
      <w:r w:rsidRPr="005C55D5">
        <w:rPr>
          <w:szCs w:val="28"/>
        </w:rPr>
        <w:t xml:space="preserve"> </w:t>
      </w:r>
      <w:proofErr w:type="spellStart"/>
      <w:r w:rsidRPr="005C55D5">
        <w:rPr>
          <w:szCs w:val="28"/>
        </w:rPr>
        <w:t>New</w:t>
      </w:r>
      <w:proofErr w:type="spellEnd"/>
      <w:r w:rsidRPr="005C55D5">
        <w:rPr>
          <w:szCs w:val="28"/>
        </w:rPr>
        <w:t xml:space="preserve"> </w:t>
      </w:r>
      <w:proofErr w:type="spellStart"/>
      <w:r w:rsidRPr="005C55D5">
        <w:rPr>
          <w:szCs w:val="28"/>
        </w:rPr>
        <w:t>Roman</w:t>
      </w:r>
      <w:proofErr w:type="spellEnd"/>
      <w:r w:rsidRPr="00F70232">
        <w:t xml:space="preserve"> 14 пунктов.</w:t>
      </w:r>
      <w:r w:rsidRPr="003F4856">
        <w:t xml:space="preserve">. </w:t>
      </w:r>
    </w:p>
    <w:p w:rsidR="00E2029F" w:rsidRPr="003F4856" w:rsidRDefault="00E2029F" w:rsidP="00E2029F">
      <w:pPr>
        <w:ind w:firstLine="567"/>
      </w:pPr>
      <w:r>
        <w:t>5</w:t>
      </w:r>
      <w:r w:rsidRPr="003F4856">
        <w:t xml:space="preserve">. </w:t>
      </w:r>
      <w:proofErr w:type="gramStart"/>
      <w:r w:rsidRPr="003F4856">
        <w:t xml:space="preserve">Текст </w:t>
      </w:r>
      <w:r>
        <w:t>работы</w:t>
      </w:r>
      <w:r w:rsidRPr="003F4856">
        <w:t>, таблиц и иллюстраци</w:t>
      </w:r>
      <w:r>
        <w:t>й</w:t>
      </w:r>
      <w:r w:rsidRPr="003F4856">
        <w:t xml:space="preserve"> следует располагать на листах, соблюдая следующие размеры полей: </w:t>
      </w:r>
      <w:r w:rsidRPr="00F70232">
        <w:t xml:space="preserve">поля: левое </w:t>
      </w:r>
      <w:r>
        <w:noBreakHyphen/>
      </w:r>
      <w:r w:rsidRPr="00F70232">
        <w:t xml:space="preserve"> 25 мм, правое </w:t>
      </w:r>
      <w:r>
        <w:noBreakHyphen/>
      </w:r>
      <w:r w:rsidRPr="00F70232">
        <w:t xml:space="preserve"> 10 мм, верхнее </w:t>
      </w:r>
      <w:r>
        <w:noBreakHyphen/>
      </w:r>
      <w:r w:rsidRPr="00F70232">
        <w:t xml:space="preserve"> 20 мм, нижнее </w:t>
      </w:r>
      <w:r>
        <w:noBreakHyphen/>
      </w:r>
      <w:r w:rsidRPr="00F70232">
        <w:t xml:space="preserve"> 20 мм.</w:t>
      </w:r>
      <w:proofErr w:type="gramEnd"/>
      <w:r w:rsidRPr="00F70232">
        <w:t xml:space="preserve"> </w:t>
      </w:r>
      <w:r w:rsidRPr="00F5190A">
        <w:t>Абзацный отступ должен быть одинаковым по всему тексту и равен пяти знакам</w:t>
      </w:r>
      <w:r>
        <w:t xml:space="preserve"> (10 мм).</w:t>
      </w:r>
      <w:r w:rsidRPr="003F4856">
        <w:t xml:space="preserve"> При печати текстового материала следует использовать выравнивание «по ширине» (двухстороннее выравнивание).</w:t>
      </w:r>
    </w:p>
    <w:p w:rsidR="00E2029F" w:rsidRPr="003F4856" w:rsidRDefault="00E2029F" w:rsidP="00E2029F">
      <w:pPr>
        <w:ind w:firstLine="567"/>
      </w:pPr>
      <w:r>
        <w:t>6</w:t>
      </w:r>
      <w:r w:rsidRPr="003F4856">
        <w:t xml:space="preserve">. Нумерация страниц </w:t>
      </w:r>
      <w:r>
        <w:t>работы</w:t>
      </w:r>
      <w:r w:rsidRPr="003F4856">
        <w:t xml:space="preserve"> – сквозная, начиная с титульного листа. Непосредственно на титульном листе</w:t>
      </w:r>
      <w:r>
        <w:t>, содержании</w:t>
      </w:r>
      <w:r w:rsidRPr="003F4856">
        <w:t xml:space="preserve"> номер страницы не ставится, номера посл</w:t>
      </w:r>
      <w:r>
        <w:t>едующих страниц проставляются вверху по центру</w:t>
      </w:r>
      <w:r w:rsidRPr="003F4856">
        <w:t xml:space="preserve"> арабскими цифрами (шрифт 10), без точки в конце. </w:t>
      </w:r>
    </w:p>
    <w:p w:rsidR="00E2029F" w:rsidRDefault="00E2029F" w:rsidP="00E2029F">
      <w:pPr>
        <w:ind w:firstLine="567"/>
        <w:rPr>
          <w:szCs w:val="28"/>
        </w:rPr>
      </w:pPr>
      <w:r>
        <w:t>7</w:t>
      </w:r>
      <w:r w:rsidRPr="003F4856">
        <w:t xml:space="preserve">. </w:t>
      </w:r>
      <w:r>
        <w:t xml:space="preserve">Оглавление оформляется в соответствии с требованиями </w:t>
      </w:r>
      <w:r>
        <w:rPr>
          <w:szCs w:val="28"/>
        </w:rPr>
        <w:t xml:space="preserve">ГОСТ 2.105-95 и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7.0.11</w:t>
      </w:r>
      <w:r>
        <w:rPr>
          <w:szCs w:val="28"/>
        </w:rPr>
        <w:noBreakHyphen/>
        <w:t xml:space="preserve">2011. </w:t>
      </w:r>
    </w:p>
    <w:p w:rsidR="00E2029F" w:rsidRDefault="00E2029F" w:rsidP="00E2029F">
      <w:pPr>
        <w:ind w:firstLine="567"/>
        <w:rPr>
          <w:szCs w:val="28"/>
        </w:rPr>
      </w:pPr>
      <w:r>
        <w:rPr>
          <w:szCs w:val="28"/>
        </w:rPr>
        <w:t>Оглавление – перечень основных частей работы с указанием страниц, на которые их помещают.</w:t>
      </w:r>
    </w:p>
    <w:p w:rsidR="00E2029F" w:rsidRDefault="00E2029F" w:rsidP="00E2029F">
      <w:pPr>
        <w:ind w:firstLine="567"/>
        <w:rPr>
          <w:szCs w:val="28"/>
        </w:rPr>
      </w:pPr>
      <w:r>
        <w:rPr>
          <w:szCs w:val="28"/>
        </w:rPr>
        <w:t>Заголовки в оглавлении должны точно повторять заголовки в тексте. Не допускается сокращать или приводить заголовки в другой формулировке. Последнее слово заголовка соединяют отточием с соответствующим ему номером страницы в правом столбце оглавления.</w:t>
      </w:r>
    </w:p>
    <w:p w:rsidR="00E2029F" w:rsidRDefault="00E2029F" w:rsidP="00E2029F">
      <w:pPr>
        <w:ind w:firstLine="567"/>
      </w:pPr>
      <w:r>
        <w:t xml:space="preserve">В оглавлении слово «Содержание» записывают в виде заголовка симметрично тексту </w:t>
      </w:r>
      <w:r w:rsidRPr="00E7730E">
        <w:t>(</w:t>
      </w:r>
      <w:r>
        <w:t>посередине страницы) с прописной буквы. Наименования, включенные в оглавление, записывают строчными буквами, начиная с прописной буквы.</w:t>
      </w:r>
    </w:p>
    <w:p w:rsidR="00E2029F" w:rsidRDefault="00E2029F" w:rsidP="00E2029F">
      <w:pPr>
        <w:ind w:firstLine="567"/>
      </w:pPr>
      <w:r>
        <w:t>Заголовки должны четко и кратко отражать содержание глав.</w:t>
      </w:r>
    </w:p>
    <w:p w:rsidR="00E2029F" w:rsidRDefault="00E2029F" w:rsidP="00E2029F">
      <w:pPr>
        <w:ind w:firstLine="567"/>
      </w:pPr>
      <w:r>
        <w:t xml:space="preserve">Заголовки располагают симметрично тексту </w:t>
      </w:r>
      <w:r w:rsidRPr="00E7730E">
        <w:t>(</w:t>
      </w:r>
      <w:r>
        <w:t>посередине страницы).</w:t>
      </w:r>
    </w:p>
    <w:p w:rsidR="00E2029F" w:rsidRDefault="00E2029F" w:rsidP="00E2029F">
      <w:pPr>
        <w:ind w:firstLine="567"/>
      </w:pPr>
      <w:r>
        <w:t xml:space="preserve">Заголовки следует </w:t>
      </w:r>
      <w:proofErr w:type="gramStart"/>
      <w:r>
        <w:t>печатать с прописной буквы без точки в конце, не подчеркивая</w:t>
      </w:r>
      <w:proofErr w:type="gramEnd"/>
      <w:r>
        <w:t>. Переносы слов в заголовках не допускаются. Если заголовок состоит из двух предложений, их разделяют точкой.</w:t>
      </w:r>
    </w:p>
    <w:p w:rsidR="00E2029F" w:rsidRDefault="00E2029F" w:rsidP="00E2029F">
      <w:pPr>
        <w:ind w:firstLine="567"/>
      </w:pPr>
      <w:r>
        <w:lastRenderedPageBreak/>
        <w:t>Расстояние между заголовками и текстом должно быть равно трем интервалам. Расстояние между заголовками – два интервала.</w:t>
      </w:r>
      <w:r w:rsidRPr="00E549DD">
        <w:t xml:space="preserve"> </w:t>
      </w:r>
    </w:p>
    <w:p w:rsidR="00E2029F" w:rsidRDefault="00E2029F" w:rsidP="00E2029F">
      <w:pPr>
        <w:ind w:firstLine="567"/>
      </w:pPr>
      <w:r>
        <w:t>8. Каждую главу (раздел) следует начинать с нового листа.</w:t>
      </w:r>
      <w:r w:rsidRPr="00E549DD">
        <w:t xml:space="preserve"> </w:t>
      </w:r>
    </w:p>
    <w:p w:rsidR="00E2029F" w:rsidRPr="003F4856" w:rsidRDefault="00E2029F" w:rsidP="00E2029F">
      <w:pPr>
        <w:ind w:firstLine="567"/>
      </w:pPr>
      <w:r>
        <w:t>9. Главы и параграфы должны иметь порядковые номера, обозначенные арабскими цифрами без точки и записанные с абзацного отступа. Параграфы должны иметь нумерацию в пределах каждой главы. Номер параграфа состоит из номера главы и параграфа, разделенного точкой.</w:t>
      </w:r>
    </w:p>
    <w:p w:rsidR="00E2029F" w:rsidRPr="003F4856" w:rsidRDefault="00E2029F" w:rsidP="00E2029F">
      <w:pPr>
        <w:ind w:firstLine="567"/>
      </w:pPr>
      <w:r w:rsidRPr="003F4856">
        <w:t>1</w:t>
      </w:r>
      <w:r>
        <w:t>0</w:t>
      </w:r>
      <w:r w:rsidRPr="003F4856">
        <w:t xml:space="preserve">. Текст </w:t>
      </w:r>
      <w:r>
        <w:t>работы</w:t>
      </w:r>
      <w:r w:rsidRPr="003F4856">
        <w:t xml:space="preserve"> должен быть четким, законченным, понятным. Орфография и пунктуация текста должны соответствовать действующим правилам.</w:t>
      </w:r>
    </w:p>
    <w:p w:rsidR="00E2029F" w:rsidRDefault="00E2029F" w:rsidP="00E2029F">
      <w:pPr>
        <w:shd w:val="clear" w:color="auto" w:fill="FFFFFF"/>
        <w:ind w:firstLine="567"/>
        <w:rPr>
          <w:szCs w:val="28"/>
        </w:rPr>
      </w:pPr>
      <w:r w:rsidRPr="003F4856">
        <w:t>1</w:t>
      </w:r>
      <w:r>
        <w:t>1</w:t>
      </w:r>
      <w:r w:rsidRPr="003F4856">
        <w:t xml:space="preserve">. </w:t>
      </w:r>
      <w:r>
        <w:rPr>
          <w:szCs w:val="28"/>
        </w:rPr>
        <w:t>Иллюстративный материал оформляется в соответствии с требованиями ГОСТ 2.105-95.</w:t>
      </w:r>
    </w:p>
    <w:p w:rsidR="00E2029F" w:rsidRPr="00361A4F" w:rsidRDefault="00E2029F" w:rsidP="00E2029F">
      <w:pPr>
        <w:ind w:firstLine="567"/>
      </w:pPr>
      <w:r w:rsidRPr="00361A4F">
        <w:t xml:space="preserve">Иллюстративный материал </w:t>
      </w:r>
      <w:r>
        <w:t>должен</w:t>
      </w:r>
      <w:r w:rsidRPr="00361A4F">
        <w:t xml:space="preserve"> быть представлен рисунками.</w:t>
      </w:r>
      <w:r w:rsidRPr="00E02F60">
        <w:t xml:space="preserve"> Количество иллюстраций должно быть достаточным для пояснения излагаемого текста.</w:t>
      </w:r>
    </w:p>
    <w:p w:rsidR="00E2029F" w:rsidRPr="00361A4F" w:rsidRDefault="00E2029F" w:rsidP="00E2029F">
      <w:pPr>
        <w:ind w:firstLine="567"/>
      </w:pPr>
      <w:r w:rsidRPr="00361A4F">
        <w:t xml:space="preserve">Иллюстрации, используемые в </w:t>
      </w:r>
      <w:r>
        <w:t>работе</w:t>
      </w:r>
      <w:r w:rsidRPr="00361A4F">
        <w:t xml:space="preserve">, размещают под текстом, в котором впервые дана ссылка на них, или на следующей странице, а при необходимости </w:t>
      </w:r>
      <w:r>
        <w:noBreakHyphen/>
        <w:t xml:space="preserve"> в приложении</w:t>
      </w:r>
      <w:r w:rsidRPr="00361A4F">
        <w:t>.</w:t>
      </w:r>
    </w:p>
    <w:p w:rsidR="00E2029F" w:rsidRDefault="00E2029F" w:rsidP="00E2029F">
      <w:pPr>
        <w:shd w:val="clear" w:color="auto" w:fill="FFFFFF"/>
        <w:ind w:firstLine="540"/>
        <w:rPr>
          <w:szCs w:val="28"/>
        </w:rPr>
      </w:pPr>
      <w:r w:rsidRPr="00361A4F">
        <w:t>Иллюстрации нумеруют арабскими цифрами сквозной н</w:t>
      </w:r>
      <w:r>
        <w:t>умерацией или в пределах главы,</w:t>
      </w:r>
      <w:r w:rsidRPr="00361A4F">
        <w:rPr>
          <w:szCs w:val="28"/>
        </w:rPr>
        <w:t xml:space="preserve"> </w:t>
      </w:r>
      <w:r w:rsidRPr="00176129">
        <w:rPr>
          <w:szCs w:val="28"/>
        </w:rPr>
        <w:t>например: «Рис</w:t>
      </w:r>
      <w:r>
        <w:rPr>
          <w:szCs w:val="28"/>
        </w:rPr>
        <w:t>унок</w:t>
      </w:r>
      <w:r w:rsidRPr="00176129">
        <w:rPr>
          <w:szCs w:val="28"/>
        </w:rPr>
        <w:t xml:space="preserve"> 2.3</w:t>
      </w:r>
      <w:r>
        <w:rPr>
          <w:szCs w:val="28"/>
        </w:rPr>
        <w:t xml:space="preserve"> – Система учета основных средств</w:t>
      </w:r>
      <w:r w:rsidRPr="00176129">
        <w:rPr>
          <w:szCs w:val="28"/>
        </w:rPr>
        <w:t xml:space="preserve">» (третий рисунок второй главы). </w:t>
      </w:r>
    </w:p>
    <w:p w:rsidR="00E2029F" w:rsidRPr="00361A4F" w:rsidRDefault="00E2029F" w:rsidP="00E2029F">
      <w:pPr>
        <w:ind w:firstLine="567"/>
      </w:pPr>
      <w:r w:rsidRPr="00361A4F">
        <w:t xml:space="preserve">На все иллюстрации должны быть приведены ссылки в тексте </w:t>
      </w:r>
      <w:r>
        <w:t>работы</w:t>
      </w:r>
      <w:r w:rsidRPr="00361A4F">
        <w:t>. При ссылке следует писать «</w:t>
      </w:r>
      <w:r>
        <w:t>… в соответствии с р</w:t>
      </w:r>
      <w:r w:rsidRPr="00361A4F">
        <w:t>исун</w:t>
      </w:r>
      <w:r>
        <w:t>ком 2</w:t>
      </w:r>
      <w:r w:rsidRPr="00361A4F">
        <w:t xml:space="preserve">» </w:t>
      </w:r>
      <w:r>
        <w:t xml:space="preserve">при сквозной нумерации и </w:t>
      </w:r>
      <w:r w:rsidRPr="00361A4F">
        <w:t>«</w:t>
      </w:r>
      <w:r>
        <w:t>… в соответствии с р</w:t>
      </w:r>
      <w:r w:rsidRPr="00361A4F">
        <w:t>исун</w:t>
      </w:r>
      <w:r>
        <w:t>ком 1.2</w:t>
      </w:r>
      <w:r w:rsidRPr="00361A4F">
        <w:t>»</w:t>
      </w:r>
      <w:r>
        <w:t xml:space="preserve"> при нумерации в пределах раздела</w:t>
      </w:r>
      <w:r w:rsidRPr="00361A4F">
        <w:t>.</w:t>
      </w:r>
    </w:p>
    <w:p w:rsidR="00E2029F" w:rsidRDefault="00E2029F" w:rsidP="00E2029F">
      <w:pPr>
        <w:ind w:firstLine="567"/>
      </w:pPr>
      <w:r w:rsidRPr="00E02F60">
        <w:t>Иллюстрации</w:t>
      </w:r>
      <w:r>
        <w:t xml:space="preserve"> должны</w:t>
      </w:r>
      <w:r w:rsidRPr="00E02F60">
        <w:t xml:space="preserve"> иметь наименование и</w:t>
      </w:r>
      <w:r>
        <w:t>, если необходимо,</w:t>
      </w:r>
      <w:r w:rsidRPr="00E02F60">
        <w:t xml:space="preserve"> пояснительные данные (по</w:t>
      </w:r>
      <w:r>
        <w:t>д</w:t>
      </w:r>
      <w:r w:rsidRPr="00E02F60">
        <w:t>ри</w:t>
      </w:r>
      <w:r>
        <w:t>с</w:t>
      </w:r>
      <w:r w:rsidRPr="00E02F60">
        <w:t xml:space="preserve">уночный текст). </w:t>
      </w:r>
      <w:r w:rsidRPr="003F4856">
        <w:t xml:space="preserve"> </w:t>
      </w:r>
    </w:p>
    <w:p w:rsidR="00E2029F" w:rsidRPr="00F011B6" w:rsidRDefault="00E2029F" w:rsidP="00E2029F">
      <w:pPr>
        <w:ind w:firstLine="567"/>
      </w:pPr>
      <w:r>
        <w:t xml:space="preserve">12. </w:t>
      </w:r>
      <w:r w:rsidRPr="00F011B6">
        <w:t xml:space="preserve">Таблицы </w:t>
      </w:r>
      <w:r w:rsidRPr="0078142C">
        <w:t>применяют для лучшей наглядно</w:t>
      </w:r>
      <w:r>
        <w:t>сти</w:t>
      </w:r>
      <w:r w:rsidRPr="0078142C">
        <w:t xml:space="preserve"> и удобства сравнения показателей</w:t>
      </w:r>
      <w:r w:rsidRPr="00F011B6">
        <w:t xml:space="preserve"> </w:t>
      </w:r>
      <w:r>
        <w:t xml:space="preserve"> и </w:t>
      </w:r>
      <w:r w:rsidRPr="00F011B6">
        <w:t xml:space="preserve">оформляют </w:t>
      </w:r>
      <w:r>
        <w:t xml:space="preserve">их </w:t>
      </w:r>
      <w:r w:rsidRPr="00F011B6">
        <w:t>в соответствии с требованиями ГОСТ 2.105</w:t>
      </w:r>
      <w:r>
        <w:t>-95</w:t>
      </w:r>
      <w:r w:rsidRPr="00F011B6">
        <w:t>.</w:t>
      </w:r>
      <w:r>
        <w:t xml:space="preserve"> </w:t>
      </w:r>
      <w:r w:rsidRPr="00F011B6">
        <w:t xml:space="preserve">Таблицы, используемые </w:t>
      </w:r>
      <w:r w:rsidRPr="00361A4F">
        <w:t xml:space="preserve">в </w:t>
      </w:r>
      <w:r>
        <w:t>работе</w:t>
      </w:r>
      <w:r w:rsidRPr="00F011B6">
        <w:t xml:space="preserve">, размещают под текстом, в котором впервые дана ссылка на них, или на следующей странице, а при необходимости </w:t>
      </w:r>
      <w:r>
        <w:noBreakHyphen/>
      </w:r>
      <w:r w:rsidRPr="00F011B6">
        <w:t xml:space="preserve"> в приложении.</w:t>
      </w:r>
    </w:p>
    <w:p w:rsidR="00E2029F" w:rsidRPr="00F011B6" w:rsidRDefault="00E2029F" w:rsidP="00E2029F">
      <w:pPr>
        <w:ind w:firstLine="567"/>
      </w:pPr>
      <w:r w:rsidRPr="00F011B6">
        <w:t>Таблицы нумеруют арабскими цифрами сквозной нумерацией или в пределах главы</w:t>
      </w:r>
      <w:r>
        <w:t>,</w:t>
      </w:r>
      <w:r w:rsidRPr="00361A4F">
        <w:rPr>
          <w:szCs w:val="28"/>
        </w:rPr>
        <w:t xml:space="preserve"> </w:t>
      </w:r>
      <w:r w:rsidRPr="00176129">
        <w:rPr>
          <w:szCs w:val="28"/>
        </w:rPr>
        <w:t>например: «</w:t>
      </w:r>
      <w:r>
        <w:rPr>
          <w:szCs w:val="28"/>
        </w:rPr>
        <w:t>Таблица</w:t>
      </w:r>
      <w:r w:rsidRPr="00176129">
        <w:rPr>
          <w:szCs w:val="28"/>
        </w:rPr>
        <w:t xml:space="preserve"> 2.</w:t>
      </w:r>
      <w:r>
        <w:rPr>
          <w:szCs w:val="28"/>
        </w:rPr>
        <w:t>1 – Показатели ликвидности</w:t>
      </w:r>
      <w:r w:rsidRPr="00176129">
        <w:rPr>
          <w:szCs w:val="28"/>
        </w:rPr>
        <w:t>» (</w:t>
      </w:r>
      <w:r>
        <w:rPr>
          <w:szCs w:val="28"/>
        </w:rPr>
        <w:t>первая</w:t>
      </w:r>
      <w:r w:rsidRPr="00176129">
        <w:rPr>
          <w:szCs w:val="28"/>
        </w:rPr>
        <w:t xml:space="preserve"> </w:t>
      </w:r>
      <w:r>
        <w:rPr>
          <w:szCs w:val="28"/>
        </w:rPr>
        <w:t>таблица</w:t>
      </w:r>
      <w:r w:rsidRPr="00176129">
        <w:rPr>
          <w:szCs w:val="28"/>
        </w:rPr>
        <w:t xml:space="preserve"> второй главы).</w:t>
      </w:r>
    </w:p>
    <w:p w:rsidR="00E2029F" w:rsidRDefault="00E2029F" w:rsidP="00E2029F">
      <w:pPr>
        <w:ind w:firstLine="567"/>
      </w:pPr>
      <w:r w:rsidRPr="00361A4F">
        <w:t xml:space="preserve">На все </w:t>
      </w:r>
      <w:r>
        <w:t>таблицы</w:t>
      </w:r>
      <w:r w:rsidRPr="00361A4F">
        <w:t xml:space="preserve"> должны быть приведены ссылки в тексте </w:t>
      </w:r>
      <w:r>
        <w:t>работы</w:t>
      </w:r>
      <w:r w:rsidRPr="00361A4F">
        <w:t>. При ссылке следует писать «</w:t>
      </w:r>
      <w:r>
        <w:t>… в соответствии с данными, представленными в таблице 3</w:t>
      </w:r>
      <w:r w:rsidRPr="00361A4F">
        <w:t xml:space="preserve">» </w:t>
      </w:r>
      <w:r>
        <w:t xml:space="preserve">при сквозной нумерации и </w:t>
      </w:r>
      <w:r w:rsidRPr="00361A4F">
        <w:t>«</w:t>
      </w:r>
      <w:r>
        <w:t>… по данным, представленным в таблице 2.2</w:t>
      </w:r>
      <w:r w:rsidRPr="00361A4F">
        <w:t>»</w:t>
      </w:r>
      <w:r>
        <w:t xml:space="preserve"> при нумерации в пределах раздела</w:t>
      </w:r>
      <w:r w:rsidRPr="00361A4F">
        <w:t>.</w:t>
      </w:r>
    </w:p>
    <w:p w:rsidR="00E2029F" w:rsidRPr="00361A4F" w:rsidRDefault="00E2029F" w:rsidP="00E2029F">
      <w:pPr>
        <w:ind w:firstLine="567"/>
      </w:pPr>
      <w:r>
        <w:rPr>
          <w:szCs w:val="28"/>
        </w:rPr>
        <w:t xml:space="preserve">Таблицы, </w:t>
      </w:r>
      <w:r w:rsidRPr="0063747E">
        <w:rPr>
          <w:szCs w:val="28"/>
        </w:rPr>
        <w:t>которые занимают объем более одной страницы</w:t>
      </w:r>
      <w:r>
        <w:rPr>
          <w:szCs w:val="28"/>
        </w:rPr>
        <w:t xml:space="preserve">, </w:t>
      </w:r>
      <w:r w:rsidRPr="0063747E">
        <w:rPr>
          <w:szCs w:val="28"/>
        </w:rPr>
        <w:t xml:space="preserve">следует </w:t>
      </w:r>
      <w:r>
        <w:rPr>
          <w:szCs w:val="28"/>
        </w:rPr>
        <w:t>располагать</w:t>
      </w:r>
      <w:r w:rsidRPr="0063747E">
        <w:rPr>
          <w:szCs w:val="28"/>
        </w:rPr>
        <w:t xml:space="preserve"> в приложени</w:t>
      </w:r>
      <w:r>
        <w:rPr>
          <w:szCs w:val="28"/>
        </w:rPr>
        <w:t>ях</w:t>
      </w:r>
      <w:r w:rsidRPr="0063747E">
        <w:rPr>
          <w:szCs w:val="28"/>
        </w:rPr>
        <w:t>.</w:t>
      </w:r>
    </w:p>
    <w:p w:rsidR="00E2029F" w:rsidRDefault="00E2029F" w:rsidP="00E2029F">
      <w:pPr>
        <w:ind w:firstLine="567"/>
      </w:pPr>
      <w:r>
        <w:t>Таблицы каждого приложения обозначают отдельной нумерацией арабскими цифрами с добавлением перед цифрой обозначения приложения. Например, «Таблица В.1», если она приведена в приложении В.</w:t>
      </w:r>
      <w:r w:rsidRPr="00E97172">
        <w:t xml:space="preserve"> </w:t>
      </w:r>
    </w:p>
    <w:p w:rsidR="00E2029F" w:rsidRPr="003F4856" w:rsidRDefault="00E2029F" w:rsidP="00E2029F">
      <w:pPr>
        <w:ind w:firstLine="567"/>
      </w:pPr>
      <w:r w:rsidRPr="003B21D0">
        <w:t>Слово «Таблица» указывают один раз слева над первой частью таблицы, над другими частями пишут слова «Продолжение таблицы</w:t>
      </w:r>
      <w:r>
        <w:t>»</w:t>
      </w:r>
      <w:r w:rsidRPr="003B21D0">
        <w:t xml:space="preserve"> с указанием номера (обозначения) таблицы</w:t>
      </w:r>
      <w:r>
        <w:t>.</w:t>
      </w:r>
    </w:p>
    <w:p w:rsidR="00E2029F" w:rsidRPr="00F70232" w:rsidRDefault="00E2029F" w:rsidP="00E2029F">
      <w:pPr>
        <w:ind w:firstLine="567"/>
      </w:pPr>
      <w:r>
        <w:t>13</w:t>
      </w:r>
      <w:r w:rsidRPr="003F4856">
        <w:t xml:space="preserve">. </w:t>
      </w:r>
      <w:r w:rsidRPr="00F70232">
        <w:t xml:space="preserve">Библиографические ссылки в тексте </w:t>
      </w:r>
      <w:r>
        <w:t>работы</w:t>
      </w:r>
      <w:r w:rsidRPr="00F70232">
        <w:t xml:space="preserve"> оформляют в соответствии с требованиями ГОСТ </w:t>
      </w:r>
      <w:proofErr w:type="gramStart"/>
      <w:r w:rsidRPr="00F70232">
        <w:t>Р</w:t>
      </w:r>
      <w:proofErr w:type="gramEnd"/>
      <w:r w:rsidRPr="00F70232">
        <w:t xml:space="preserve"> 7.0.5</w:t>
      </w:r>
      <w:r>
        <w:t>-2008.</w:t>
      </w:r>
    </w:p>
    <w:p w:rsidR="00E2029F" w:rsidRDefault="00E2029F" w:rsidP="00E2029F">
      <w:pPr>
        <w:ind w:firstLine="567"/>
      </w:pPr>
      <w:r>
        <w:rPr>
          <w:szCs w:val="28"/>
        </w:rPr>
        <w:t xml:space="preserve">Библиографическая ссылка является частью справочного аппарата работы и служит источником библиографической информации об объектах ссылки. </w:t>
      </w:r>
      <w:r w:rsidRPr="00035724">
        <w:t xml:space="preserve">Библиографическая ссылка содержит библиографические сведения о цитируемом, рассматриваемом или упоминаемом в тексте </w:t>
      </w:r>
      <w:r>
        <w:t>работы</w:t>
      </w:r>
      <w:r w:rsidRPr="00035724">
        <w:t xml:space="preserve"> другом </w:t>
      </w:r>
      <w:r>
        <w:t xml:space="preserve">источнике </w:t>
      </w:r>
      <w:r w:rsidRPr="00035724">
        <w:t xml:space="preserve">(его составной части или группе </w:t>
      </w:r>
      <w:r>
        <w:t>источников</w:t>
      </w:r>
      <w:r w:rsidRPr="00035724">
        <w:t>), необходимые и достаточные для его идентификации, поиска и обшей характеристики.</w:t>
      </w:r>
    </w:p>
    <w:p w:rsidR="00E2029F" w:rsidRPr="00F74850" w:rsidRDefault="00E2029F" w:rsidP="00E2029F">
      <w:pPr>
        <w:ind w:firstLine="567"/>
      </w:pPr>
      <w:r w:rsidRPr="00F74850">
        <w:t xml:space="preserve">Если ссылку </w:t>
      </w:r>
      <w:r>
        <w:t xml:space="preserve">в работе </w:t>
      </w:r>
      <w:r w:rsidRPr="00F74850">
        <w:t xml:space="preserve">приводят на конкретный фрагмент текста </w:t>
      </w:r>
      <w:r>
        <w:t>источника</w:t>
      </w:r>
      <w:r w:rsidRPr="00F74850">
        <w:t xml:space="preserve">, в отсылке указывают порядковый номер и страницы, на которых помещен объект ссылки. Сведения </w:t>
      </w:r>
      <w:r w:rsidRPr="00F74850">
        <w:lastRenderedPageBreak/>
        <w:t>разделяют запятой.</w:t>
      </w:r>
      <w:r>
        <w:t xml:space="preserve"> Отсылку приводят в квадратных скобках в строку с текстом документа.</w:t>
      </w:r>
    </w:p>
    <w:p w:rsidR="00E2029F" w:rsidRDefault="00E2029F" w:rsidP="00E2029F">
      <w:pPr>
        <w:ind w:firstLine="567"/>
      </w:pPr>
      <w:r>
        <w:t>Пример.</w:t>
      </w:r>
    </w:p>
    <w:p w:rsidR="00E2029F" w:rsidRPr="00F74850" w:rsidRDefault="00E2029F" w:rsidP="00E2029F">
      <w:pPr>
        <w:ind w:firstLine="567"/>
      </w:pPr>
      <w:r w:rsidRPr="00F74850">
        <w:rPr>
          <w:i/>
        </w:rPr>
        <w:t>В тексте:</w:t>
      </w:r>
      <w:r w:rsidRPr="00F74850">
        <w:t xml:space="preserve"> [10, с. 81] </w:t>
      </w:r>
    </w:p>
    <w:p w:rsidR="00E2029F" w:rsidRDefault="00E2029F" w:rsidP="00E2029F">
      <w:pPr>
        <w:ind w:firstLine="567"/>
        <w:rPr>
          <w:szCs w:val="28"/>
        </w:rPr>
      </w:pPr>
      <w:r w:rsidRPr="00F74850">
        <w:rPr>
          <w:i/>
        </w:rPr>
        <w:t>В списке литературы</w:t>
      </w:r>
      <w:r>
        <w:t xml:space="preserve">: 10. </w:t>
      </w:r>
      <w:proofErr w:type="spellStart"/>
      <w:r>
        <w:rPr>
          <w:szCs w:val="28"/>
        </w:rPr>
        <w:t>Кыштымова</w:t>
      </w:r>
      <w:proofErr w:type="spellEnd"/>
      <w:r>
        <w:rPr>
          <w:szCs w:val="28"/>
        </w:rPr>
        <w:t xml:space="preserve"> Е.А., </w:t>
      </w:r>
      <w:proofErr w:type="spellStart"/>
      <w:r>
        <w:rPr>
          <w:szCs w:val="28"/>
        </w:rPr>
        <w:t>Лытнева</w:t>
      </w:r>
      <w:proofErr w:type="spellEnd"/>
      <w:r>
        <w:rPr>
          <w:szCs w:val="28"/>
        </w:rPr>
        <w:t xml:space="preserve"> Н.А. Бухгалтерский учет и анализ: Учебное пособие – Ростов-на-Дону: Феникс, 2011. – 604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.</w:t>
      </w:r>
    </w:p>
    <w:p w:rsidR="00E2029F" w:rsidRDefault="00E2029F" w:rsidP="00E2029F">
      <w:pPr>
        <w:ind w:firstLine="567"/>
      </w:pPr>
      <w:r w:rsidRPr="00F74850">
        <w:t xml:space="preserve">Если ссылку </w:t>
      </w:r>
      <w:r>
        <w:t xml:space="preserve">в работе </w:t>
      </w:r>
      <w:r w:rsidRPr="00F74850">
        <w:t xml:space="preserve">приводят на конкретный фрагмент текста </w:t>
      </w:r>
      <w:r>
        <w:t>электронного ресурса, в отсылке указывают порядковый номер источника.</w:t>
      </w:r>
    </w:p>
    <w:p w:rsidR="00E2029F" w:rsidRDefault="00E2029F" w:rsidP="00E2029F">
      <w:pPr>
        <w:ind w:firstLine="567"/>
      </w:pPr>
      <w:r>
        <w:t>Пример.</w:t>
      </w:r>
    </w:p>
    <w:p w:rsidR="00E2029F" w:rsidRPr="00F74850" w:rsidRDefault="00E2029F" w:rsidP="00E2029F">
      <w:pPr>
        <w:ind w:firstLine="567"/>
      </w:pPr>
      <w:r w:rsidRPr="00F74850">
        <w:rPr>
          <w:i/>
        </w:rPr>
        <w:t>В тексте:</w:t>
      </w:r>
      <w:r w:rsidRPr="00F74850">
        <w:t xml:space="preserve"> [</w:t>
      </w:r>
      <w:r>
        <w:t>15</w:t>
      </w:r>
      <w:r w:rsidRPr="00F74850">
        <w:t xml:space="preserve">] </w:t>
      </w:r>
    </w:p>
    <w:p w:rsidR="00E2029F" w:rsidRDefault="00E2029F" w:rsidP="00E2029F">
      <w:pPr>
        <w:ind w:firstLine="567"/>
        <w:rPr>
          <w:szCs w:val="28"/>
        </w:rPr>
      </w:pPr>
      <w:r w:rsidRPr="00F74850">
        <w:rPr>
          <w:i/>
        </w:rPr>
        <w:t xml:space="preserve">В списке </w:t>
      </w:r>
      <w:r>
        <w:rPr>
          <w:i/>
        </w:rPr>
        <w:t>использованных источников</w:t>
      </w:r>
      <w:r>
        <w:t xml:space="preserve">: 15. </w:t>
      </w:r>
      <w:proofErr w:type="spellStart"/>
      <w:r w:rsidRPr="00824879">
        <w:rPr>
          <w:szCs w:val="28"/>
        </w:rPr>
        <w:t>Реунова</w:t>
      </w:r>
      <w:proofErr w:type="spellEnd"/>
      <w:r w:rsidRPr="00824879">
        <w:rPr>
          <w:szCs w:val="28"/>
        </w:rPr>
        <w:t xml:space="preserve"> Л.В. Механизм формирования финансовых результатов предприятия. [Электронный ресурс]// Экономика и менеджмент инновационных технологий. – Декабрь, 2011. </w:t>
      </w:r>
      <w:r>
        <w:rPr>
          <w:szCs w:val="28"/>
        </w:rPr>
        <w:noBreakHyphen/>
        <w:t xml:space="preserve"> </w:t>
      </w:r>
      <w:r w:rsidRPr="00824879">
        <w:rPr>
          <w:szCs w:val="28"/>
        </w:rPr>
        <w:t xml:space="preserve">URL: </w:t>
      </w:r>
      <w:r w:rsidRPr="00357B3B">
        <w:rPr>
          <w:szCs w:val="28"/>
        </w:rPr>
        <w:t>http://ekonomika.snauka.ru/2011/12/116</w:t>
      </w:r>
      <w:r>
        <w:rPr>
          <w:szCs w:val="28"/>
        </w:rPr>
        <w:t xml:space="preserve"> (дата обращения: 22.12.2016).</w:t>
      </w:r>
    </w:p>
    <w:p w:rsidR="00E2029F" w:rsidRDefault="00E2029F" w:rsidP="00E2029F">
      <w:pPr>
        <w:shd w:val="clear" w:color="auto" w:fill="FFFFFF"/>
        <w:ind w:firstLine="540"/>
        <w:rPr>
          <w:szCs w:val="28"/>
        </w:rPr>
      </w:pPr>
      <w:r>
        <w:rPr>
          <w:szCs w:val="28"/>
        </w:rPr>
        <w:t xml:space="preserve">14. Список использованных источников оформляют в соответствии с требованиями ГОСТ 7.1-2003 и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7.0.11</w:t>
      </w:r>
      <w:r>
        <w:rPr>
          <w:szCs w:val="28"/>
        </w:rPr>
        <w:noBreakHyphen/>
        <w:t>2011.</w:t>
      </w:r>
    </w:p>
    <w:p w:rsidR="00E2029F" w:rsidRDefault="00E2029F" w:rsidP="00E2029F">
      <w:pPr>
        <w:ind w:firstLine="567"/>
      </w:pPr>
      <w:r>
        <w:t>Список использованных источников</w:t>
      </w:r>
      <w:r w:rsidRPr="00264FF5">
        <w:t xml:space="preserve"> должен включать библиографические записи на </w:t>
      </w:r>
      <w:r>
        <w:t>источники</w:t>
      </w:r>
      <w:r w:rsidRPr="00264FF5">
        <w:t>, использованные автором при работе над темой.</w:t>
      </w:r>
      <w:r>
        <w:t xml:space="preserve"> </w:t>
      </w:r>
      <w:r w:rsidRPr="00264FF5">
        <w:t>Список должен быть размещен в конце основного текста</w:t>
      </w:r>
      <w:r>
        <w:t>.</w:t>
      </w:r>
    </w:p>
    <w:p w:rsidR="00E2029F" w:rsidRDefault="00E2029F" w:rsidP="00E2029F">
      <w:pPr>
        <w:ind w:firstLine="567"/>
      </w:pPr>
      <w:r>
        <w:t>В работе  источники в списке использованных источников следует располагать в алфавитном порядке. При этом независимо от алфавитного порядка впереди должны быть приведены нормативные акты.</w:t>
      </w:r>
    </w:p>
    <w:p w:rsidR="00E2029F" w:rsidRPr="003954D6" w:rsidRDefault="00E2029F" w:rsidP="00E2029F">
      <w:pPr>
        <w:ind w:firstLine="567"/>
      </w:pPr>
      <w:r w:rsidRPr="003954D6">
        <w:t>Нормативные акты располагаются в следующем порядке: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3954D6">
        <w:t>международные акты, ратифицированные Россией, причем сначала идут документы ООН;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3954D6">
        <w:t>Конституция России;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3954D6">
        <w:t>кодексы;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3954D6">
        <w:t>федеральные законы;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3954D6">
        <w:t>указы Президента России;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3954D6">
        <w:t>постановления Правительства России;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3954D6">
        <w:t>приказы, письма и пр. указания отдельных федеральных министерств и ведомств;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3954D6">
        <w:t>законы субъектов России;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3954D6">
        <w:t>распоряжения губернаторов;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r w:rsidRPr="003954D6">
        <w:t>распоряжения областных (республиканских) правительств;</w:t>
      </w:r>
    </w:p>
    <w:p w:rsidR="00E2029F" w:rsidRPr="003954D6" w:rsidRDefault="00E2029F" w:rsidP="00E202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</w:pPr>
      <w:proofErr w:type="gramStart"/>
      <w:r w:rsidRPr="003954D6">
        <w:t>судебная практика (т.е. постановления Верховного и прочих судов России.</w:t>
      </w:r>
      <w:proofErr w:type="gramEnd"/>
    </w:p>
    <w:p w:rsidR="00E2029F" w:rsidRDefault="00E2029F" w:rsidP="00E2029F">
      <w:pPr>
        <w:ind w:firstLine="567"/>
        <w:rPr>
          <w:szCs w:val="28"/>
        </w:rPr>
      </w:pPr>
      <w:r w:rsidRPr="004B7D31">
        <w:t xml:space="preserve">Законы располагаются не по алфавиту, а по дате принятия (подписания Президентом России) </w:t>
      </w:r>
      <w:r>
        <w:noBreakHyphen/>
      </w:r>
      <w:r w:rsidRPr="004B7D31">
        <w:t xml:space="preserve"> впереди более стары</w:t>
      </w:r>
      <w:r>
        <w:t>е.</w:t>
      </w:r>
    </w:p>
    <w:p w:rsidR="00E2029F" w:rsidRDefault="00E2029F" w:rsidP="00E2029F">
      <w:pPr>
        <w:ind w:firstLine="567"/>
      </w:pPr>
      <w:r w:rsidRPr="00DD6AC3">
        <w:t xml:space="preserve">15. </w:t>
      </w:r>
      <w:r w:rsidRPr="00806753">
        <w:t>Приложения о</w:t>
      </w:r>
      <w:r>
        <w:t>фо</w:t>
      </w:r>
      <w:r w:rsidRPr="00806753">
        <w:t>рмл</w:t>
      </w:r>
      <w:r>
        <w:t>яют в соответствии с требования</w:t>
      </w:r>
      <w:r w:rsidRPr="00806753">
        <w:t xml:space="preserve">ми </w:t>
      </w:r>
      <w:r>
        <w:rPr>
          <w:szCs w:val="28"/>
        </w:rPr>
        <w:t xml:space="preserve">ГОСТ 2.105-95 и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7.0.11</w:t>
      </w:r>
      <w:r>
        <w:rPr>
          <w:szCs w:val="28"/>
        </w:rPr>
        <w:noBreakHyphen/>
        <w:t>2011</w:t>
      </w:r>
      <w:r w:rsidRPr="00806753">
        <w:t>.</w:t>
      </w:r>
    </w:p>
    <w:p w:rsidR="00E2029F" w:rsidRPr="00806753" w:rsidRDefault="00E2029F" w:rsidP="00E2029F">
      <w:pPr>
        <w:ind w:firstLine="567"/>
      </w:pPr>
      <w:r w:rsidRPr="00806753">
        <w:t xml:space="preserve">Материал, дополняющий основной текст </w:t>
      </w:r>
      <w:r>
        <w:t>работы</w:t>
      </w:r>
      <w:r w:rsidRPr="00806753">
        <w:t>, допускается помещать в приложениях. В качестве приложения могут быть представлены: графический материал, таблицы, формулы, рисунки</w:t>
      </w:r>
      <w:r>
        <w:t xml:space="preserve"> </w:t>
      </w:r>
      <w:r w:rsidRPr="00806753">
        <w:t>и другой иллюстративный материал.</w:t>
      </w:r>
    </w:p>
    <w:p w:rsidR="00E2029F" w:rsidRDefault="00E2029F" w:rsidP="00E2029F">
      <w:pPr>
        <w:ind w:firstLine="567"/>
      </w:pPr>
      <w:r w:rsidRPr="00806753">
        <w:t>Приложения оформляют как продолжение работы на ее последующих страницах.</w:t>
      </w:r>
      <w:r>
        <w:t xml:space="preserve"> </w:t>
      </w:r>
      <w:r w:rsidRPr="00806753">
        <w:t xml:space="preserve">Приложения должны иметь общую с остальной частью работы сквозную нумерацию страниц. </w:t>
      </w:r>
    </w:p>
    <w:p w:rsidR="00E2029F" w:rsidRDefault="00E2029F" w:rsidP="00E2029F">
      <w:pPr>
        <w:ind w:firstLine="567"/>
      </w:pPr>
      <w:r w:rsidRPr="00806753">
        <w:t xml:space="preserve">В тексте </w:t>
      </w:r>
      <w:r>
        <w:t>работы</w:t>
      </w:r>
      <w:r w:rsidRPr="00806753">
        <w:t xml:space="preserve"> на все приложения должны</w:t>
      </w:r>
      <w:r>
        <w:t xml:space="preserve"> </w:t>
      </w:r>
      <w:r w:rsidRPr="00806753">
        <w:t>быть даны</w:t>
      </w:r>
      <w:r>
        <w:t xml:space="preserve"> </w:t>
      </w:r>
      <w:r w:rsidRPr="00806753">
        <w:t xml:space="preserve">ссылки. </w:t>
      </w:r>
    </w:p>
    <w:p w:rsidR="00E2029F" w:rsidRPr="00806753" w:rsidRDefault="00E2029F" w:rsidP="00E2029F">
      <w:pPr>
        <w:ind w:firstLine="567"/>
      </w:pPr>
      <w:r w:rsidRPr="00806753">
        <w:t xml:space="preserve">Приложения располагают в порядке ссылок на них в тексте </w:t>
      </w:r>
      <w:r>
        <w:t>работы</w:t>
      </w:r>
      <w:r w:rsidRPr="00806753">
        <w:t>.</w:t>
      </w:r>
    </w:p>
    <w:p w:rsidR="00E2029F" w:rsidRDefault="00E2029F" w:rsidP="00E2029F">
      <w:pPr>
        <w:ind w:firstLine="567"/>
      </w:pPr>
      <w:r w:rsidRPr="00806753">
        <w:t>Приложения должны быть перечислены в</w:t>
      </w:r>
      <w:r>
        <w:t xml:space="preserve"> </w:t>
      </w:r>
      <w:r w:rsidRPr="00806753">
        <w:t xml:space="preserve">оглавлении </w:t>
      </w:r>
      <w:r>
        <w:t xml:space="preserve">работы </w:t>
      </w:r>
      <w:r w:rsidRPr="00806753">
        <w:t xml:space="preserve">с указанием их номеров, заголовков и страниц. </w:t>
      </w:r>
    </w:p>
    <w:p w:rsidR="00E2029F" w:rsidRPr="00F604A2" w:rsidRDefault="00E2029F" w:rsidP="00E2029F">
      <w:pPr>
        <w:ind w:firstLine="567"/>
      </w:pPr>
      <w:r w:rsidRPr="00F604A2">
        <w:t>Каждое приложение следует начинать с новой страницы с указанием наверху посередине страницы слова «Приложение» и его обозначения.</w:t>
      </w:r>
    </w:p>
    <w:p w:rsidR="00E2029F" w:rsidRPr="00F604A2" w:rsidRDefault="00E2029F" w:rsidP="00E2029F">
      <w:pPr>
        <w:ind w:firstLine="567"/>
      </w:pPr>
      <w:r w:rsidRPr="00F604A2">
        <w:lastRenderedPageBreak/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E2029F" w:rsidRPr="00F604A2" w:rsidRDefault="00E2029F" w:rsidP="00E2029F">
      <w:pPr>
        <w:ind w:firstLine="567"/>
      </w:pPr>
      <w:r w:rsidRPr="00F604A2">
        <w:t xml:space="preserve">Приложения обозначают заглавными, буквами русского алфавита, начиная с А, за исключением букв Ё, </w:t>
      </w:r>
      <w:proofErr w:type="gramStart"/>
      <w:r w:rsidRPr="00F604A2">
        <w:t>З</w:t>
      </w:r>
      <w:proofErr w:type="gramEnd"/>
      <w:r w:rsidRPr="00F604A2">
        <w:t>, Й, О, Ч, Ь, Ы, Ъ. После слова «Приложение» следует буква, обозначающая его последовательность.</w:t>
      </w:r>
    </w:p>
    <w:p w:rsidR="00110722" w:rsidRPr="00191821" w:rsidRDefault="00E2029F" w:rsidP="00191821">
      <w:pPr>
        <w:ind w:firstLine="567"/>
      </w:pPr>
      <w:r w:rsidRPr="004E361F">
        <w:t>Приложения, как правило, выполняют на листах формата А</w:t>
      </w:r>
      <w:proofErr w:type="gramStart"/>
      <w:r w:rsidRPr="004E361F">
        <w:t>4</w:t>
      </w:r>
      <w:proofErr w:type="gramEnd"/>
      <w:r w:rsidRPr="004E361F">
        <w:t>. Допускается оформлять приложения на листах формата A3, А</w:t>
      </w:r>
      <w:proofErr w:type="gramStart"/>
      <w:r w:rsidRPr="004E361F">
        <w:t>4</w:t>
      </w:r>
      <w:proofErr w:type="gramEnd"/>
      <w:r w:rsidRPr="004E361F">
        <w:sym w:font="Symbol" w:char="00B4"/>
      </w:r>
      <w:r w:rsidRPr="004E361F">
        <w:t>3, А4</w:t>
      </w:r>
      <w:r w:rsidRPr="004E361F">
        <w:sym w:font="Symbol" w:char="00B4"/>
      </w:r>
      <w:r w:rsidRPr="004E361F">
        <w:t>4, А2 и А1 по ГОСТ 2.301</w:t>
      </w:r>
      <w:r>
        <w:t>-68</w:t>
      </w:r>
      <w:r w:rsidRPr="004E361F">
        <w:t>.</w:t>
      </w:r>
    </w:p>
    <w:p w:rsidR="00D44906" w:rsidRPr="00191821" w:rsidRDefault="00E2029F" w:rsidP="00D44906">
      <w:pPr>
        <w:tabs>
          <w:tab w:val="left" w:pos="284"/>
        </w:tabs>
        <w:rPr>
          <w:b/>
        </w:rPr>
      </w:pPr>
      <w:r>
        <w:rPr>
          <w:b/>
        </w:rPr>
        <w:t>Раздел «Тесты по дисциплине»</w:t>
      </w:r>
    </w:p>
    <w:p w:rsidR="00D44906" w:rsidRPr="00257885" w:rsidRDefault="00D44906" w:rsidP="00D44906">
      <w:pPr>
        <w:tabs>
          <w:tab w:val="left" w:pos="284"/>
        </w:tabs>
        <w:rPr>
          <w:i/>
          <w:noProof/>
          <w:sz w:val="28"/>
          <w:szCs w:val="28"/>
          <w:u w:val="single"/>
        </w:rPr>
      </w:pPr>
      <w:r w:rsidRPr="00257885">
        <w:rPr>
          <w:b/>
          <w:i/>
          <w:sz w:val="28"/>
          <w:szCs w:val="28"/>
          <w:u w:val="single"/>
        </w:rPr>
        <w:t xml:space="preserve">Тест </w:t>
      </w:r>
      <w:r w:rsidRPr="00257885">
        <w:rPr>
          <w:b/>
          <w:i/>
          <w:sz w:val="28"/>
          <w:szCs w:val="28"/>
          <w:u w:val="single"/>
          <w:lang w:val="en-US"/>
        </w:rPr>
        <w:t>N</w:t>
      </w:r>
      <w:r w:rsidR="005B68D3" w:rsidRPr="00257885">
        <w:rPr>
          <w:b/>
          <w:i/>
          <w:sz w:val="28"/>
          <w:szCs w:val="28"/>
          <w:u w:val="single"/>
        </w:rPr>
        <w:t>9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 w:rsidRPr="00671943">
        <w:rPr>
          <w:b/>
          <w:color w:val="000000"/>
          <w:sz w:val="22"/>
          <w:szCs w:val="22"/>
        </w:rPr>
        <w:t>.  В качестве справедливой стоимости обычно используются: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рыночная стоимость, определяемая путем оценки,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остаточная стоимость,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ликвидационная стоимость,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г)  себестоимость.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Pr="00671943">
        <w:rPr>
          <w:b/>
          <w:color w:val="000000"/>
          <w:sz w:val="22"/>
          <w:szCs w:val="22"/>
        </w:rPr>
        <w:t>.  Метод амортизации и срок полезного использования основ</w:t>
      </w:r>
      <w:r w:rsidRPr="00671943">
        <w:rPr>
          <w:b/>
          <w:color w:val="000000"/>
          <w:sz w:val="22"/>
          <w:szCs w:val="22"/>
        </w:rPr>
        <w:softHyphen/>
        <w:t>ных средств по МСФО 16: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 могут пересматриваться,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 не могут пересматриваться,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может пересматриваться только метод начисления амортиза</w:t>
      </w:r>
      <w:r w:rsidRPr="00671943">
        <w:rPr>
          <w:color w:val="000000"/>
          <w:sz w:val="22"/>
          <w:szCs w:val="22"/>
        </w:rPr>
        <w:softHyphen/>
        <w:t>ции.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Pr="00671943">
        <w:rPr>
          <w:b/>
          <w:color w:val="000000"/>
          <w:sz w:val="22"/>
          <w:szCs w:val="22"/>
        </w:rPr>
        <w:t>.  Методы нормативных и розничных цен для оценки запасов по МСФО 2: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 не могут использоваться,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могут использоваться,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 может использоваться только нормативный метод.</w:t>
      </w:r>
    </w:p>
    <w:p w:rsidR="00D44906" w:rsidRPr="0083093F" w:rsidRDefault="00D44906" w:rsidP="00D44906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83093F">
        <w:rPr>
          <w:b/>
          <w:sz w:val="22"/>
          <w:szCs w:val="22"/>
        </w:rPr>
        <w:t xml:space="preserve">. При </w:t>
      </w:r>
      <w:proofErr w:type="gramStart"/>
      <w:r w:rsidRPr="0083093F">
        <w:rPr>
          <w:b/>
          <w:sz w:val="22"/>
          <w:szCs w:val="22"/>
        </w:rPr>
        <w:t>выполнении</w:t>
      </w:r>
      <w:proofErr w:type="gramEnd"/>
      <w:r w:rsidRPr="0083093F">
        <w:rPr>
          <w:b/>
          <w:sz w:val="22"/>
          <w:szCs w:val="22"/>
        </w:rPr>
        <w:t xml:space="preserve"> каких из перечисленных ниже условий элемент признается в отчетности активом?</w:t>
      </w:r>
    </w:p>
    <w:p w:rsidR="00D44906" w:rsidRPr="005325BE" w:rsidRDefault="00D44906" w:rsidP="00D44906">
      <w:pPr>
        <w:rPr>
          <w:sz w:val="22"/>
          <w:szCs w:val="22"/>
        </w:rPr>
      </w:pPr>
      <w:r w:rsidRPr="005325BE">
        <w:rPr>
          <w:sz w:val="22"/>
          <w:szCs w:val="22"/>
        </w:rPr>
        <w:t>а)</w:t>
      </w:r>
      <w:r w:rsidRPr="005325BE">
        <w:rPr>
          <w:b/>
          <w:sz w:val="22"/>
          <w:szCs w:val="22"/>
        </w:rPr>
        <w:t xml:space="preserve"> </w:t>
      </w:r>
      <w:r w:rsidRPr="005325BE">
        <w:rPr>
          <w:sz w:val="22"/>
          <w:szCs w:val="22"/>
        </w:rPr>
        <w:t>Контролируется компанией.</w:t>
      </w:r>
    </w:p>
    <w:p w:rsidR="00D44906" w:rsidRPr="005325BE" w:rsidRDefault="00D44906" w:rsidP="00D44906">
      <w:pPr>
        <w:rPr>
          <w:sz w:val="22"/>
          <w:szCs w:val="22"/>
        </w:rPr>
      </w:pPr>
      <w:r w:rsidRPr="005325BE">
        <w:rPr>
          <w:sz w:val="22"/>
          <w:szCs w:val="22"/>
        </w:rPr>
        <w:t>б)</w:t>
      </w:r>
      <w:r w:rsidRPr="005325BE">
        <w:rPr>
          <w:b/>
          <w:sz w:val="22"/>
          <w:szCs w:val="22"/>
        </w:rPr>
        <w:t xml:space="preserve"> </w:t>
      </w:r>
      <w:r w:rsidRPr="005325BE">
        <w:rPr>
          <w:sz w:val="22"/>
          <w:szCs w:val="22"/>
        </w:rPr>
        <w:t>Принадлежит компании в результате событий прошлых периодов.</w:t>
      </w:r>
    </w:p>
    <w:p w:rsidR="00D44906" w:rsidRPr="005325BE" w:rsidRDefault="00D44906" w:rsidP="00D44906">
      <w:pPr>
        <w:rPr>
          <w:sz w:val="22"/>
          <w:szCs w:val="22"/>
        </w:rPr>
      </w:pPr>
      <w:r w:rsidRPr="00392555">
        <w:rPr>
          <w:sz w:val="22"/>
          <w:szCs w:val="22"/>
        </w:rPr>
        <w:t>в)</w:t>
      </w:r>
      <w:r w:rsidRPr="005325BE">
        <w:rPr>
          <w:b/>
          <w:sz w:val="22"/>
          <w:szCs w:val="22"/>
        </w:rPr>
        <w:t xml:space="preserve"> </w:t>
      </w:r>
      <w:r w:rsidRPr="005325BE">
        <w:rPr>
          <w:sz w:val="22"/>
          <w:szCs w:val="22"/>
        </w:rPr>
        <w:t>Обеспечивает получение компанией экономических выгод в будущем.</w:t>
      </w:r>
    </w:p>
    <w:p w:rsidR="00D44906" w:rsidRPr="005325BE" w:rsidRDefault="00D44906" w:rsidP="00D44906">
      <w:pPr>
        <w:rPr>
          <w:sz w:val="22"/>
          <w:szCs w:val="22"/>
        </w:rPr>
      </w:pPr>
      <w:r w:rsidRPr="00392555">
        <w:rPr>
          <w:sz w:val="22"/>
          <w:szCs w:val="22"/>
        </w:rPr>
        <w:t>г</w:t>
      </w:r>
      <w:r w:rsidRPr="005325BE">
        <w:rPr>
          <w:b/>
          <w:sz w:val="22"/>
          <w:szCs w:val="22"/>
        </w:rPr>
        <w:t xml:space="preserve">) </w:t>
      </w:r>
      <w:r w:rsidRPr="005325BE">
        <w:rPr>
          <w:sz w:val="22"/>
          <w:szCs w:val="22"/>
        </w:rPr>
        <w:t xml:space="preserve"> Используется более года или более чем в одном операционном цикле.</w:t>
      </w:r>
    </w:p>
    <w:p w:rsidR="00D44906" w:rsidRPr="00DC1B9A" w:rsidRDefault="00D44906" w:rsidP="00D44906">
      <w:pPr>
        <w:rPr>
          <w:sz w:val="22"/>
          <w:szCs w:val="22"/>
        </w:rPr>
      </w:pPr>
      <w:proofErr w:type="spellStart"/>
      <w:r w:rsidRPr="00392555">
        <w:rPr>
          <w:sz w:val="22"/>
          <w:szCs w:val="22"/>
        </w:rPr>
        <w:t>д</w:t>
      </w:r>
      <w:proofErr w:type="spellEnd"/>
      <w:r w:rsidRPr="00392555">
        <w:rPr>
          <w:sz w:val="22"/>
          <w:szCs w:val="22"/>
        </w:rPr>
        <w:t>)</w:t>
      </w:r>
      <w:r w:rsidRPr="005325BE">
        <w:rPr>
          <w:sz w:val="22"/>
          <w:szCs w:val="22"/>
        </w:rPr>
        <w:t xml:space="preserve"> Все ответы верны.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Pr="00671943">
        <w:rPr>
          <w:b/>
          <w:color w:val="000000"/>
          <w:sz w:val="22"/>
          <w:szCs w:val="22"/>
        </w:rPr>
        <w:t>. Первоначальная стоимость основных средств по МСФО 16: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 xml:space="preserve">а)  не может быть </w:t>
      </w:r>
      <w:proofErr w:type="gramStart"/>
      <w:r w:rsidRPr="00671943">
        <w:rPr>
          <w:color w:val="000000"/>
          <w:sz w:val="22"/>
          <w:szCs w:val="22"/>
        </w:rPr>
        <w:t>изменена</w:t>
      </w:r>
      <w:proofErr w:type="gramEnd"/>
      <w:r w:rsidRPr="00671943">
        <w:rPr>
          <w:color w:val="000000"/>
          <w:sz w:val="22"/>
          <w:szCs w:val="22"/>
        </w:rPr>
        <w:t>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обязательно переоценивается в случае инфляции,</w:t>
      </w:r>
    </w:p>
    <w:p w:rsidR="00D44906" w:rsidRDefault="00D44906" w:rsidP="00D44906">
      <w:pPr>
        <w:rPr>
          <w:color w:val="000000"/>
          <w:sz w:val="22"/>
          <w:szCs w:val="22"/>
        </w:rPr>
      </w:pPr>
      <w:r w:rsidRPr="00671943">
        <w:rPr>
          <w:color w:val="000000"/>
          <w:sz w:val="22"/>
          <w:szCs w:val="22"/>
        </w:rPr>
        <w:t>в) регулярно переоценивается в случае применения альтернатив</w:t>
      </w:r>
      <w:r w:rsidRPr="00671943">
        <w:rPr>
          <w:color w:val="000000"/>
          <w:sz w:val="22"/>
          <w:szCs w:val="22"/>
        </w:rPr>
        <w:softHyphen/>
        <w:t>ного допустимого подхода</w:t>
      </w:r>
    </w:p>
    <w:p w:rsidR="00D44906" w:rsidRPr="005539F5" w:rsidRDefault="00D44906" w:rsidP="00D449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5539F5">
        <w:rPr>
          <w:b/>
          <w:bCs/>
          <w:sz w:val="22"/>
          <w:szCs w:val="22"/>
        </w:rPr>
        <w:t>. Финансовые затраты, связанные с финансовыми инструментами, являющимися обязательствами, следует отражать в учете</w:t>
      </w:r>
    </w:p>
    <w:p w:rsidR="00D44906" w:rsidRPr="005325BE" w:rsidRDefault="00D44906" w:rsidP="00D44906">
      <w:pPr>
        <w:rPr>
          <w:bCs/>
          <w:sz w:val="22"/>
          <w:szCs w:val="22"/>
        </w:rPr>
      </w:pPr>
      <w:r w:rsidRPr="005325BE">
        <w:rPr>
          <w:bCs/>
          <w:sz w:val="22"/>
          <w:szCs w:val="22"/>
        </w:rPr>
        <w:t>а) как расходы;</w:t>
      </w:r>
    </w:p>
    <w:p w:rsidR="00D44906" w:rsidRPr="005325BE" w:rsidRDefault="00D44906" w:rsidP="00D44906">
      <w:pPr>
        <w:rPr>
          <w:bCs/>
          <w:sz w:val="22"/>
          <w:szCs w:val="22"/>
        </w:rPr>
      </w:pPr>
      <w:r w:rsidRPr="005325BE">
        <w:rPr>
          <w:bCs/>
          <w:sz w:val="22"/>
          <w:szCs w:val="22"/>
        </w:rPr>
        <w:t>б) как распределение прибыли;</w:t>
      </w:r>
    </w:p>
    <w:p w:rsidR="00D44906" w:rsidRPr="005325BE" w:rsidRDefault="00D44906" w:rsidP="00D44906">
      <w:pPr>
        <w:rPr>
          <w:bCs/>
          <w:sz w:val="22"/>
          <w:szCs w:val="22"/>
        </w:rPr>
      </w:pPr>
      <w:r w:rsidRPr="005325BE">
        <w:rPr>
          <w:bCs/>
          <w:sz w:val="22"/>
          <w:szCs w:val="22"/>
        </w:rPr>
        <w:t>в) как доход компании-эмитента.</w:t>
      </w:r>
    </w:p>
    <w:p w:rsidR="00D44906" w:rsidRPr="005539F5" w:rsidRDefault="00D44906" w:rsidP="00D44906">
      <w:pPr>
        <w:tabs>
          <w:tab w:val="num" w:pos="720"/>
        </w:tabs>
        <w:suppressAutoHyphens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5539F5">
        <w:rPr>
          <w:b/>
          <w:bCs/>
          <w:sz w:val="22"/>
          <w:szCs w:val="22"/>
        </w:rPr>
        <w:t>.Выберите правильный ответ:</w:t>
      </w:r>
    </w:p>
    <w:p w:rsidR="00D44906" w:rsidRPr="005325BE" w:rsidRDefault="00D44906" w:rsidP="00D44906">
      <w:pPr>
        <w:ind w:right="283"/>
        <w:rPr>
          <w:sz w:val="22"/>
          <w:szCs w:val="22"/>
        </w:rPr>
      </w:pPr>
      <w:proofErr w:type="spellStart"/>
      <w:r w:rsidRPr="005325BE">
        <w:rPr>
          <w:sz w:val="22"/>
          <w:szCs w:val="22"/>
        </w:rPr>
        <w:t>Неденежные</w:t>
      </w:r>
      <w:proofErr w:type="spellEnd"/>
      <w:r w:rsidRPr="005325BE">
        <w:rPr>
          <w:sz w:val="22"/>
          <w:szCs w:val="22"/>
        </w:rPr>
        <w:t xml:space="preserve"> статьи отчетности, выраженные в иностранной валюте,</w:t>
      </w:r>
    </w:p>
    <w:p w:rsidR="00D44906" w:rsidRPr="005325BE" w:rsidRDefault="00D44906" w:rsidP="00D44906">
      <w:pPr>
        <w:ind w:right="283"/>
        <w:rPr>
          <w:sz w:val="22"/>
          <w:szCs w:val="22"/>
        </w:rPr>
      </w:pPr>
      <w:r w:rsidRPr="005325BE">
        <w:rPr>
          <w:sz w:val="22"/>
          <w:szCs w:val="22"/>
        </w:rPr>
        <w:t>а) переоцениваются по валютному курсу, действовавшему на отчетную дату;</w:t>
      </w:r>
    </w:p>
    <w:p w:rsidR="00D44906" w:rsidRPr="005325BE" w:rsidRDefault="00D44906" w:rsidP="00D44906">
      <w:pPr>
        <w:ind w:right="283"/>
        <w:rPr>
          <w:sz w:val="22"/>
          <w:szCs w:val="22"/>
        </w:rPr>
      </w:pPr>
      <w:r w:rsidRPr="005325BE">
        <w:rPr>
          <w:sz w:val="22"/>
          <w:szCs w:val="22"/>
        </w:rPr>
        <w:t>б) переоцениваются по валютному курсу, действовавшему на дату подписания финансовых отчетов;</w:t>
      </w:r>
    </w:p>
    <w:p w:rsidR="00D44906" w:rsidRPr="00CD535C" w:rsidRDefault="00D44906" w:rsidP="00D44906">
      <w:pPr>
        <w:ind w:right="283"/>
        <w:rPr>
          <w:sz w:val="22"/>
          <w:szCs w:val="22"/>
        </w:rPr>
      </w:pPr>
      <w:r w:rsidRPr="005325BE">
        <w:rPr>
          <w:sz w:val="22"/>
          <w:szCs w:val="22"/>
        </w:rPr>
        <w:t>в) переоценке не подлежат и признаются в отчетности по курсу на дату совершения соответствующей операции.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Pr="00671943">
        <w:rPr>
          <w:b/>
          <w:color w:val="000000"/>
          <w:sz w:val="22"/>
          <w:szCs w:val="22"/>
        </w:rPr>
        <w:t>.  Деловая репутация по МСФО это: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 стоимость активов компании,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 стоимость нематериальных активов компании,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разница между балансовой стоимостью активов приобретае</w:t>
      </w:r>
      <w:r w:rsidRPr="00671943">
        <w:rPr>
          <w:color w:val="000000"/>
          <w:sz w:val="22"/>
          <w:szCs w:val="22"/>
        </w:rPr>
        <w:softHyphen/>
        <w:t>мой компании и ценой ее приобретения,</w:t>
      </w:r>
    </w:p>
    <w:p w:rsidR="00D44906" w:rsidRPr="00933527" w:rsidRDefault="00D44906" w:rsidP="00D44906">
      <w:pPr>
        <w:shd w:val="clear" w:color="auto" w:fill="FFFFFF"/>
        <w:rPr>
          <w:color w:val="000000"/>
          <w:sz w:val="22"/>
          <w:szCs w:val="22"/>
        </w:rPr>
      </w:pPr>
      <w:r w:rsidRPr="00671943">
        <w:rPr>
          <w:color w:val="000000"/>
          <w:sz w:val="22"/>
          <w:szCs w:val="22"/>
        </w:rPr>
        <w:t>г) разница между справедливой стои</w:t>
      </w:r>
      <w:r>
        <w:rPr>
          <w:color w:val="000000"/>
          <w:sz w:val="22"/>
          <w:szCs w:val="22"/>
        </w:rPr>
        <w:t>мостью активов приобретае</w:t>
      </w:r>
      <w:r>
        <w:rPr>
          <w:color w:val="000000"/>
          <w:sz w:val="22"/>
          <w:szCs w:val="22"/>
        </w:rPr>
        <w:softHyphen/>
        <w:t>мой ко</w:t>
      </w:r>
      <w:r w:rsidRPr="00671943">
        <w:rPr>
          <w:color w:val="000000"/>
          <w:sz w:val="22"/>
          <w:szCs w:val="22"/>
        </w:rPr>
        <w:t>мпании и ценой ее приобретения.</w:t>
      </w:r>
    </w:p>
    <w:p w:rsidR="00D44906" w:rsidRPr="001E1A20" w:rsidRDefault="00D44906" w:rsidP="00D4490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1E1A20">
        <w:rPr>
          <w:b/>
          <w:bCs/>
          <w:sz w:val="22"/>
          <w:szCs w:val="22"/>
        </w:rPr>
        <w:t>. Затраты, непосредственно относящиеся к приобретению, строительству или производству квалифицируемого актива, в соответствии с МСФО</w:t>
      </w:r>
    </w:p>
    <w:p w:rsidR="00D44906" w:rsidRPr="001720E5" w:rsidRDefault="00D44906" w:rsidP="00D44906">
      <w:pPr>
        <w:rPr>
          <w:bCs/>
          <w:sz w:val="22"/>
          <w:szCs w:val="22"/>
        </w:rPr>
      </w:pPr>
      <w:r w:rsidRPr="001720E5">
        <w:rPr>
          <w:bCs/>
          <w:sz w:val="22"/>
          <w:szCs w:val="22"/>
        </w:rPr>
        <w:t>а) считаются расходами периода;</w:t>
      </w:r>
    </w:p>
    <w:p w:rsidR="00D44906" w:rsidRPr="001720E5" w:rsidRDefault="00D44906" w:rsidP="00D44906">
      <w:pPr>
        <w:rPr>
          <w:bCs/>
          <w:sz w:val="22"/>
          <w:szCs w:val="22"/>
        </w:rPr>
      </w:pPr>
      <w:r w:rsidRPr="001720E5">
        <w:rPr>
          <w:bCs/>
          <w:sz w:val="22"/>
          <w:szCs w:val="22"/>
        </w:rPr>
        <w:t>б) капитализируются путем включения в стоимость квалифицируемого актива;</w:t>
      </w:r>
    </w:p>
    <w:p w:rsidR="00D44906" w:rsidRPr="00413F5E" w:rsidRDefault="00D44906" w:rsidP="00D44906">
      <w:pPr>
        <w:rPr>
          <w:bCs/>
          <w:sz w:val="22"/>
          <w:szCs w:val="22"/>
        </w:rPr>
      </w:pPr>
      <w:r w:rsidRPr="001720E5">
        <w:rPr>
          <w:bCs/>
          <w:sz w:val="22"/>
          <w:szCs w:val="22"/>
        </w:rPr>
        <w:lastRenderedPageBreak/>
        <w:t>в) списываются как косвенные расходы отчетного периода.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Pr="00671943">
        <w:rPr>
          <w:b/>
          <w:color w:val="000000"/>
          <w:sz w:val="22"/>
          <w:szCs w:val="22"/>
        </w:rPr>
        <w:t>. В отчете о прибылях и убытках по МСФО 1 характеризуются: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финансовое, положение предприятия,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финансовые результаты деятельности предприятия,</w:t>
      </w:r>
    </w:p>
    <w:p w:rsidR="00D44906" w:rsidRPr="00437A21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доходы и расходы.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Pr="00671943">
        <w:rPr>
          <w:b/>
          <w:color w:val="000000"/>
          <w:sz w:val="22"/>
          <w:szCs w:val="22"/>
        </w:rPr>
        <w:t>.   По МСФО 23 затраты по займам: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 включаются в стоимость актива в обязательном порядке,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 не могут включаться в стоимость актива,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 могут включаться в стоимость квалифицируемого актива.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 w:rsidRPr="00933527">
        <w:rPr>
          <w:b/>
          <w:color w:val="000000"/>
          <w:sz w:val="22"/>
          <w:szCs w:val="22"/>
        </w:rPr>
        <w:t>.</w:t>
      </w:r>
      <w:r w:rsidRPr="00671943">
        <w:rPr>
          <w:color w:val="000000"/>
          <w:sz w:val="22"/>
          <w:szCs w:val="22"/>
        </w:rPr>
        <w:t xml:space="preserve">  </w:t>
      </w:r>
      <w:r w:rsidRPr="00671943">
        <w:rPr>
          <w:b/>
          <w:color w:val="000000"/>
          <w:sz w:val="22"/>
          <w:szCs w:val="22"/>
        </w:rPr>
        <w:t xml:space="preserve">В соответствии с основным порядком учета </w:t>
      </w:r>
      <w:r w:rsidRPr="00671943">
        <w:rPr>
          <w:b/>
          <w:bCs/>
          <w:color w:val="000000"/>
          <w:sz w:val="22"/>
          <w:szCs w:val="22"/>
        </w:rPr>
        <w:t xml:space="preserve">МСФО </w:t>
      </w:r>
      <w:r w:rsidRPr="00671943">
        <w:rPr>
          <w:b/>
          <w:color w:val="000000"/>
          <w:sz w:val="22"/>
          <w:szCs w:val="22"/>
        </w:rPr>
        <w:t>23 затра</w:t>
      </w:r>
      <w:r w:rsidRPr="00671943">
        <w:rPr>
          <w:b/>
          <w:color w:val="000000"/>
          <w:sz w:val="22"/>
          <w:szCs w:val="22"/>
        </w:rPr>
        <w:softHyphen/>
        <w:t>ты по кредитам и займам включаются: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в стоимость основных средств до момента их ввода в эксплуа</w:t>
      </w:r>
      <w:r w:rsidRPr="00671943">
        <w:rPr>
          <w:color w:val="000000"/>
          <w:sz w:val="22"/>
          <w:szCs w:val="22"/>
        </w:rPr>
        <w:softHyphen/>
        <w:t>тацию,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 в расходы отчетного периода,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 в стоимость квалифицируемого актива.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13</w:t>
      </w:r>
      <w:r w:rsidRPr="00671943">
        <w:rPr>
          <w:b/>
          <w:color w:val="000000"/>
          <w:sz w:val="22"/>
          <w:szCs w:val="22"/>
        </w:rPr>
        <w:t>.  По МСФО 21 активы и обязательства в иностранной ва</w:t>
      </w:r>
      <w:r w:rsidRPr="00671943">
        <w:rPr>
          <w:b/>
          <w:color w:val="000000"/>
          <w:sz w:val="22"/>
          <w:szCs w:val="22"/>
        </w:rPr>
        <w:softHyphen/>
        <w:t>люте: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 не пересчитываются,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 пересчитываются по курсу ЦБ РФ,</w:t>
      </w:r>
    </w:p>
    <w:p w:rsidR="00D44906" w:rsidRDefault="00D44906" w:rsidP="00D44906">
      <w:pPr>
        <w:rPr>
          <w:color w:val="000000"/>
          <w:sz w:val="22"/>
          <w:szCs w:val="22"/>
        </w:rPr>
      </w:pPr>
      <w:r w:rsidRPr="00671943">
        <w:rPr>
          <w:color w:val="000000"/>
          <w:sz w:val="22"/>
          <w:szCs w:val="22"/>
        </w:rPr>
        <w:t>в)  пересчитываются по курсу, действующему на валютном рынке</w:t>
      </w:r>
    </w:p>
    <w:p w:rsidR="00D44906" w:rsidRPr="005539F5" w:rsidRDefault="00D44906" w:rsidP="00D44906">
      <w:pPr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Pr="005539F5">
        <w:rPr>
          <w:b/>
          <w:sz w:val="22"/>
          <w:szCs w:val="22"/>
        </w:rPr>
        <w:t xml:space="preserve">. Какие денежные средства входят в состав денежных потоков </w:t>
      </w:r>
      <w:proofErr w:type="gramStart"/>
      <w:r w:rsidRPr="005539F5">
        <w:rPr>
          <w:b/>
          <w:sz w:val="22"/>
          <w:szCs w:val="22"/>
        </w:rPr>
        <w:t>по операционной</w:t>
      </w:r>
      <w:proofErr w:type="gramEnd"/>
      <w:r w:rsidRPr="005539F5">
        <w:rPr>
          <w:b/>
          <w:sz w:val="22"/>
          <w:szCs w:val="22"/>
        </w:rPr>
        <w:t xml:space="preserve"> деятельности?</w:t>
      </w:r>
    </w:p>
    <w:p w:rsidR="00D44906" w:rsidRPr="005325BE" w:rsidRDefault="00D44906" w:rsidP="00D44906">
      <w:pPr>
        <w:rPr>
          <w:sz w:val="22"/>
          <w:szCs w:val="22"/>
        </w:rPr>
      </w:pPr>
      <w:r w:rsidRPr="005325BE">
        <w:rPr>
          <w:sz w:val="22"/>
          <w:szCs w:val="22"/>
        </w:rPr>
        <w:t>а)</w:t>
      </w:r>
      <w:r w:rsidRPr="005325BE">
        <w:rPr>
          <w:b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</w:t>
      </w:r>
      <w:r w:rsidRPr="005325BE">
        <w:rPr>
          <w:sz w:val="22"/>
          <w:szCs w:val="22"/>
        </w:rPr>
        <w:t>вязанные</w:t>
      </w:r>
      <w:proofErr w:type="gramEnd"/>
      <w:r w:rsidRPr="005325BE">
        <w:rPr>
          <w:sz w:val="22"/>
          <w:szCs w:val="22"/>
        </w:rPr>
        <w:t xml:space="preserve"> с продажей ненужных основных средств, приобретением  (созданием) основных средств.</w:t>
      </w:r>
    </w:p>
    <w:p w:rsidR="00D44906" w:rsidRPr="005325BE" w:rsidRDefault="00D44906" w:rsidP="00D44906">
      <w:pPr>
        <w:rPr>
          <w:sz w:val="22"/>
          <w:szCs w:val="22"/>
        </w:rPr>
      </w:pPr>
      <w:r w:rsidRPr="005325BE">
        <w:rPr>
          <w:sz w:val="22"/>
          <w:szCs w:val="22"/>
        </w:rPr>
        <w:t>б)</w:t>
      </w:r>
      <w:r w:rsidRPr="005325BE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5325BE">
        <w:rPr>
          <w:sz w:val="22"/>
          <w:szCs w:val="22"/>
        </w:rPr>
        <w:t>вязанные с продажей товаров, работ, услуг, роялти, гонорарами,</w:t>
      </w:r>
      <w:r w:rsidRPr="005325BE">
        <w:rPr>
          <w:b/>
          <w:sz w:val="22"/>
          <w:szCs w:val="22"/>
        </w:rPr>
        <w:t xml:space="preserve"> </w:t>
      </w:r>
      <w:r w:rsidRPr="005325BE">
        <w:rPr>
          <w:sz w:val="22"/>
          <w:szCs w:val="22"/>
        </w:rPr>
        <w:t>выплатой заработной платы работникам.</w:t>
      </w:r>
    </w:p>
    <w:p w:rsidR="00D44906" w:rsidRPr="005325BE" w:rsidRDefault="00D44906" w:rsidP="00D44906">
      <w:pPr>
        <w:rPr>
          <w:sz w:val="22"/>
          <w:szCs w:val="22"/>
        </w:rPr>
      </w:pPr>
      <w:r w:rsidRPr="00392555">
        <w:rPr>
          <w:sz w:val="22"/>
          <w:szCs w:val="22"/>
        </w:rPr>
        <w:t>в)</w:t>
      </w:r>
      <w:r w:rsidRPr="005325BE">
        <w:rPr>
          <w:b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</w:t>
      </w:r>
      <w:r w:rsidRPr="005325BE">
        <w:rPr>
          <w:sz w:val="22"/>
          <w:szCs w:val="22"/>
        </w:rPr>
        <w:t>вязанные</w:t>
      </w:r>
      <w:proofErr w:type="gramEnd"/>
      <w:r w:rsidRPr="005325BE">
        <w:rPr>
          <w:sz w:val="22"/>
          <w:szCs w:val="22"/>
        </w:rPr>
        <w:t xml:space="preserve"> с эмиссией акций и облигаций, выплатой дивидендов.</w:t>
      </w:r>
    </w:p>
    <w:p w:rsidR="00D44906" w:rsidRPr="002E4AA4" w:rsidRDefault="00D44906" w:rsidP="00D44906">
      <w:pPr>
        <w:rPr>
          <w:sz w:val="22"/>
          <w:szCs w:val="22"/>
        </w:rPr>
      </w:pPr>
      <w:r w:rsidRPr="00392555">
        <w:rPr>
          <w:sz w:val="22"/>
          <w:szCs w:val="22"/>
        </w:rPr>
        <w:t xml:space="preserve">г) </w:t>
      </w:r>
      <w:proofErr w:type="gramStart"/>
      <w:r>
        <w:rPr>
          <w:sz w:val="22"/>
          <w:szCs w:val="22"/>
        </w:rPr>
        <w:t>с</w:t>
      </w:r>
      <w:r w:rsidRPr="005325BE">
        <w:rPr>
          <w:sz w:val="22"/>
          <w:szCs w:val="22"/>
        </w:rPr>
        <w:t>вязанные</w:t>
      </w:r>
      <w:proofErr w:type="gramEnd"/>
      <w:r w:rsidRPr="005325BE">
        <w:rPr>
          <w:sz w:val="22"/>
          <w:szCs w:val="22"/>
        </w:rPr>
        <w:t xml:space="preserve"> с созданием </w:t>
      </w:r>
      <w:proofErr w:type="spellStart"/>
      <w:r w:rsidRPr="005325BE">
        <w:rPr>
          <w:sz w:val="22"/>
          <w:szCs w:val="22"/>
        </w:rPr>
        <w:t>гудвилла</w:t>
      </w:r>
      <w:proofErr w:type="spellEnd"/>
      <w:r w:rsidRPr="005325BE">
        <w:rPr>
          <w:sz w:val="22"/>
          <w:szCs w:val="22"/>
        </w:rPr>
        <w:t>.</w:t>
      </w:r>
      <w:r w:rsidRPr="002E4AA4">
        <w:rPr>
          <w:color w:val="000000"/>
          <w:sz w:val="22"/>
          <w:szCs w:val="22"/>
        </w:rPr>
        <w:t>.</w:t>
      </w:r>
    </w:p>
    <w:p w:rsidR="00D44906" w:rsidRPr="002E4AA4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15</w:t>
      </w:r>
      <w:r w:rsidRPr="002E4AA4">
        <w:rPr>
          <w:b/>
          <w:color w:val="000000"/>
          <w:sz w:val="22"/>
          <w:szCs w:val="22"/>
        </w:rPr>
        <w:t>.   МСФО 29:</w:t>
      </w:r>
    </w:p>
    <w:p w:rsidR="00D44906" w:rsidRPr="002E4AA4" w:rsidRDefault="00D44906" w:rsidP="00D44906">
      <w:pPr>
        <w:shd w:val="clear" w:color="auto" w:fill="FFFFFF"/>
        <w:rPr>
          <w:sz w:val="22"/>
          <w:szCs w:val="22"/>
        </w:rPr>
      </w:pPr>
      <w:r w:rsidRPr="002E4AA4">
        <w:rPr>
          <w:color w:val="000000"/>
          <w:sz w:val="22"/>
          <w:szCs w:val="22"/>
        </w:rPr>
        <w:t xml:space="preserve">а)  определяет условия переоценки </w:t>
      </w:r>
      <w:proofErr w:type="spellStart"/>
      <w:r w:rsidRPr="002E4AA4">
        <w:rPr>
          <w:color w:val="000000"/>
          <w:sz w:val="22"/>
          <w:szCs w:val="22"/>
        </w:rPr>
        <w:t>внеоборотных</w:t>
      </w:r>
      <w:proofErr w:type="spellEnd"/>
      <w:r w:rsidRPr="002E4AA4">
        <w:rPr>
          <w:color w:val="000000"/>
          <w:sz w:val="22"/>
          <w:szCs w:val="22"/>
        </w:rPr>
        <w:t xml:space="preserve"> активов,</w:t>
      </w:r>
    </w:p>
    <w:p w:rsidR="00D44906" w:rsidRPr="002E4AA4" w:rsidRDefault="00D44906" w:rsidP="00D44906">
      <w:pPr>
        <w:shd w:val="clear" w:color="auto" w:fill="FFFFFF"/>
        <w:rPr>
          <w:sz w:val="22"/>
          <w:szCs w:val="22"/>
        </w:rPr>
      </w:pPr>
      <w:r w:rsidRPr="002E4AA4">
        <w:rPr>
          <w:color w:val="000000"/>
          <w:sz w:val="22"/>
          <w:szCs w:val="22"/>
        </w:rPr>
        <w:t>б)  требует корректировки на изменение индекса цен всех акти</w:t>
      </w:r>
      <w:r w:rsidRPr="002E4AA4">
        <w:rPr>
          <w:color w:val="000000"/>
          <w:sz w:val="22"/>
          <w:szCs w:val="22"/>
        </w:rPr>
        <w:softHyphen/>
        <w:t>вов предприятия,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2E4AA4">
        <w:rPr>
          <w:color w:val="000000"/>
          <w:sz w:val="22"/>
          <w:szCs w:val="22"/>
        </w:rPr>
        <w:t>в)  определяет порядок пересчета показателей отчетности в усло</w:t>
      </w:r>
      <w:r w:rsidRPr="002E4AA4">
        <w:rPr>
          <w:color w:val="000000"/>
          <w:sz w:val="22"/>
          <w:szCs w:val="22"/>
        </w:rPr>
        <w:softHyphen/>
        <w:t>виях гиперинфляции</w:t>
      </w:r>
    </w:p>
    <w:p w:rsidR="00D44906" w:rsidRDefault="00D44906" w:rsidP="00D44906">
      <w:pPr>
        <w:tabs>
          <w:tab w:val="left" w:pos="284"/>
        </w:tabs>
        <w:rPr>
          <w:b/>
        </w:rPr>
      </w:pPr>
    </w:p>
    <w:p w:rsidR="00D44906" w:rsidRPr="00257885" w:rsidRDefault="00D44906" w:rsidP="00D44906">
      <w:pPr>
        <w:tabs>
          <w:tab w:val="left" w:pos="284"/>
        </w:tabs>
        <w:rPr>
          <w:i/>
          <w:noProof/>
          <w:sz w:val="28"/>
          <w:szCs w:val="28"/>
          <w:u w:val="single"/>
        </w:rPr>
      </w:pPr>
      <w:r w:rsidRPr="00257885">
        <w:rPr>
          <w:b/>
          <w:i/>
          <w:sz w:val="28"/>
          <w:szCs w:val="28"/>
          <w:u w:val="single"/>
        </w:rPr>
        <w:t xml:space="preserve">Тест </w:t>
      </w:r>
      <w:r w:rsidRPr="00257885">
        <w:rPr>
          <w:b/>
          <w:i/>
          <w:sz w:val="28"/>
          <w:szCs w:val="28"/>
          <w:u w:val="single"/>
          <w:lang w:val="en-US"/>
        </w:rPr>
        <w:t>N</w:t>
      </w:r>
      <w:r w:rsidR="005B68D3" w:rsidRPr="00257885">
        <w:rPr>
          <w:b/>
          <w:i/>
          <w:sz w:val="28"/>
          <w:szCs w:val="28"/>
          <w:u w:val="single"/>
        </w:rPr>
        <w:t>1</w:t>
      </w:r>
      <w:r w:rsidR="0098338B" w:rsidRPr="00257885">
        <w:rPr>
          <w:b/>
          <w:i/>
          <w:sz w:val="28"/>
          <w:szCs w:val="28"/>
          <w:u w:val="single"/>
        </w:rPr>
        <w:t>3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1.</w:t>
      </w:r>
      <w:r w:rsidRPr="00550702">
        <w:rPr>
          <w:b/>
          <w:color w:val="000000"/>
          <w:sz w:val="22"/>
          <w:szCs w:val="22"/>
        </w:rPr>
        <w:t xml:space="preserve">   По МСФО 11 совокупность контрактов: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а)  может отражаться как единый договор, если контракты пред</w:t>
      </w:r>
      <w:r w:rsidRPr="00550702">
        <w:rPr>
          <w:color w:val="000000"/>
          <w:sz w:val="22"/>
          <w:szCs w:val="22"/>
        </w:rPr>
        <w:softHyphen/>
        <w:t>ставляют собой тесно связанные части единого целого,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б)  не может отражаться как единый договор,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в) может отражаться как единый договор на основании суждения бухгалтера предприятия.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Pr="00550702">
        <w:rPr>
          <w:b/>
          <w:color w:val="000000"/>
          <w:sz w:val="22"/>
          <w:szCs w:val="22"/>
        </w:rPr>
        <w:t>.  Доходы и затраты по договору подряда согласно МСФО 11 признаются: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а)   по завершении объема работ в целом,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б)   в соответствии со стадией завершения работ,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в)  в соответствии со стадией завершения работ, если результат договора подряда может быть надежно оценен.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3</w:t>
      </w:r>
      <w:r w:rsidRPr="00550702">
        <w:rPr>
          <w:b/>
          <w:color w:val="000000"/>
          <w:sz w:val="22"/>
          <w:szCs w:val="22"/>
        </w:rPr>
        <w:t>.   По МСФО 23 затраты по займам: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а)   включаются в стоимость актива в обязательном порядке,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б)   не могут включаться в стоимость актива,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в)   могут включаться в стоимость квалифицируемого актива.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Pr="00550702">
        <w:rPr>
          <w:b/>
          <w:color w:val="000000"/>
          <w:sz w:val="22"/>
          <w:szCs w:val="22"/>
        </w:rPr>
        <w:t>.  По МСФО 21 активы и обязательства в иностранной ва</w:t>
      </w:r>
      <w:r w:rsidRPr="00550702">
        <w:rPr>
          <w:b/>
          <w:color w:val="000000"/>
          <w:sz w:val="22"/>
          <w:szCs w:val="22"/>
        </w:rPr>
        <w:softHyphen/>
        <w:t>люте: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а)   не пересчитываются,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б)   пересчитываются по курсу ЦБ РФ,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в)  пересчитываются по курсу, действующему на валютном рынке.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Pr="00671943">
        <w:rPr>
          <w:b/>
          <w:color w:val="000000"/>
          <w:sz w:val="22"/>
          <w:szCs w:val="22"/>
        </w:rPr>
        <w:t>.  Сводная отчетность при совместной деятельности составля</w:t>
      </w:r>
      <w:r w:rsidRPr="00671943">
        <w:rPr>
          <w:b/>
          <w:color w:val="000000"/>
          <w:sz w:val="22"/>
          <w:szCs w:val="22"/>
        </w:rPr>
        <w:softHyphen/>
        <w:t>ется способом: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ФИФО,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уменьшаемого остатка,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71943">
        <w:rPr>
          <w:color w:val="000000"/>
          <w:sz w:val="22"/>
          <w:szCs w:val="22"/>
        </w:rPr>
        <w:t>в)  пропорционального свода данных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Pr="00550702">
        <w:rPr>
          <w:b/>
          <w:color w:val="000000"/>
          <w:sz w:val="22"/>
          <w:szCs w:val="22"/>
        </w:rPr>
        <w:t>.   По МСФО 1 обязательными формами отчетности являются: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а)  бухгалтерский баланс,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lastRenderedPageBreak/>
        <w:t>б)  бухгалтерский баланс и отчет о прибылях и убытках,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в)  бухгалтерский баланс и отчет о прибылях и убытках, отчет об изменениях капитала, отчет о движении денежных средств,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г) бухгалтерский баланс и отчет о прибылях и убытках, отчет об изменениях капитала, отчет о движении денежных средств, поясни</w:t>
      </w:r>
      <w:r w:rsidRPr="00550702">
        <w:rPr>
          <w:color w:val="000000"/>
          <w:sz w:val="22"/>
          <w:szCs w:val="22"/>
        </w:rPr>
        <w:softHyphen/>
        <w:t>тельная записка.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7</w:t>
      </w:r>
      <w:r w:rsidRPr="00550702">
        <w:rPr>
          <w:b/>
          <w:color w:val="000000"/>
          <w:sz w:val="22"/>
          <w:szCs w:val="22"/>
        </w:rPr>
        <w:t>.   К финансовым активам не относятся</w:t>
      </w:r>
      <w:r w:rsidRPr="00550702">
        <w:rPr>
          <w:color w:val="000000"/>
          <w:sz w:val="22"/>
          <w:szCs w:val="22"/>
        </w:rPr>
        <w:t>: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а)   облигаций других предприятий,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б)  денежные средства,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в)  дебиторская задолженность,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г)   собственные акции, выкупленные у акционеров,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50702">
        <w:rPr>
          <w:color w:val="000000"/>
          <w:sz w:val="22"/>
          <w:szCs w:val="22"/>
        </w:rPr>
        <w:t>д</w:t>
      </w:r>
      <w:proofErr w:type="spellEnd"/>
      <w:r w:rsidRPr="00550702">
        <w:rPr>
          <w:color w:val="000000"/>
          <w:sz w:val="22"/>
          <w:szCs w:val="22"/>
        </w:rPr>
        <w:t>)   акции других предприятий.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Pr="00671943">
        <w:rPr>
          <w:b/>
          <w:color w:val="000000"/>
          <w:sz w:val="22"/>
          <w:szCs w:val="22"/>
        </w:rPr>
        <w:t>.   При формировании сводной отчетности исключаются: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 xml:space="preserve">а)   инвестиции материнской компании </w:t>
      </w:r>
      <w:proofErr w:type="gramStart"/>
      <w:r w:rsidRPr="00671943">
        <w:rPr>
          <w:color w:val="000000"/>
          <w:sz w:val="22"/>
          <w:szCs w:val="22"/>
        </w:rPr>
        <w:t>в</w:t>
      </w:r>
      <w:proofErr w:type="gramEnd"/>
      <w:r w:rsidRPr="00671943">
        <w:rPr>
          <w:color w:val="000000"/>
          <w:sz w:val="22"/>
          <w:szCs w:val="22"/>
        </w:rPr>
        <w:t xml:space="preserve"> дочерние,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 инвестиции в уставные капиталы других предприятий,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 инвестиции в основные средства.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9</w:t>
      </w:r>
      <w:r w:rsidRPr="00671943">
        <w:rPr>
          <w:b/>
          <w:color w:val="000000"/>
          <w:sz w:val="22"/>
          <w:szCs w:val="22"/>
        </w:rPr>
        <w:t xml:space="preserve">.   Инвестиции в ассоциированные компании учитываются в оценке </w:t>
      </w:r>
      <w:proofErr w:type="gramStart"/>
      <w:r w:rsidRPr="00671943">
        <w:rPr>
          <w:b/>
          <w:color w:val="000000"/>
          <w:sz w:val="22"/>
          <w:szCs w:val="22"/>
        </w:rPr>
        <w:t>по</w:t>
      </w:r>
      <w:proofErr w:type="gramEnd"/>
      <w:r w:rsidRPr="00671943">
        <w:rPr>
          <w:b/>
          <w:color w:val="000000"/>
          <w:sz w:val="22"/>
          <w:szCs w:val="22"/>
        </w:rPr>
        <w:t>: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дисконтированной стоимости,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долевому участию,</w:t>
      </w:r>
    </w:p>
    <w:p w:rsidR="00D44906" w:rsidRPr="00671943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возмещаемой стоимости.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10</w:t>
      </w:r>
      <w:r w:rsidRPr="00550702">
        <w:rPr>
          <w:b/>
          <w:color w:val="000000"/>
          <w:sz w:val="22"/>
          <w:szCs w:val="22"/>
        </w:rPr>
        <w:t>. Являются ли в соответствии с МСФО 19 вознаграждениями работникам пенсии, опционы на право получения акций, выходные пособия?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а)  являются все перечисленные виды,</w:t>
      </w:r>
    </w:p>
    <w:p w:rsidR="00D44906" w:rsidRPr="00550702" w:rsidRDefault="00D44906" w:rsidP="00D44906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550702">
        <w:rPr>
          <w:color w:val="000000"/>
          <w:sz w:val="22"/>
          <w:szCs w:val="22"/>
        </w:rPr>
        <w:t>б)  не являются только опционы на право получения акций,</w:t>
      </w:r>
    </w:p>
    <w:p w:rsidR="00D44906" w:rsidRDefault="00D44906" w:rsidP="00D44906">
      <w:pPr>
        <w:ind w:left="709"/>
        <w:rPr>
          <w:color w:val="000000"/>
          <w:sz w:val="22"/>
          <w:szCs w:val="22"/>
        </w:rPr>
      </w:pPr>
      <w:r w:rsidRPr="00550702">
        <w:rPr>
          <w:color w:val="000000"/>
          <w:sz w:val="22"/>
          <w:szCs w:val="22"/>
        </w:rPr>
        <w:t>в)  не являются пенсии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11</w:t>
      </w:r>
      <w:r w:rsidRPr="00671943">
        <w:rPr>
          <w:b/>
          <w:color w:val="000000"/>
          <w:sz w:val="22"/>
          <w:szCs w:val="22"/>
        </w:rPr>
        <w:t xml:space="preserve">.  </w:t>
      </w:r>
      <w:proofErr w:type="gramStart"/>
      <w:r w:rsidRPr="00671943">
        <w:rPr>
          <w:b/>
          <w:color w:val="000000"/>
          <w:sz w:val="22"/>
          <w:szCs w:val="22"/>
        </w:rPr>
        <w:t>Временные</w:t>
      </w:r>
      <w:proofErr w:type="gramEnd"/>
      <w:r w:rsidRPr="00671943">
        <w:rPr>
          <w:b/>
          <w:color w:val="000000"/>
          <w:sz w:val="22"/>
          <w:szCs w:val="22"/>
        </w:rPr>
        <w:t xml:space="preserve"> разницы по МСФО 12 это: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разницы между налоговой базой объекта и его балансовой сто</w:t>
      </w:r>
      <w:r w:rsidRPr="00671943">
        <w:rPr>
          <w:color w:val="000000"/>
          <w:sz w:val="22"/>
          <w:szCs w:val="22"/>
        </w:rPr>
        <w:softHyphen/>
        <w:t>имостью,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курсовая разница,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остаточная стоимость.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12</w:t>
      </w:r>
      <w:r w:rsidRPr="00671943">
        <w:rPr>
          <w:b/>
          <w:color w:val="000000"/>
          <w:sz w:val="22"/>
          <w:szCs w:val="22"/>
        </w:rPr>
        <w:t xml:space="preserve">.   Финансовый инструмент по </w:t>
      </w:r>
      <w:r w:rsidRPr="00671943">
        <w:rPr>
          <w:b/>
          <w:bCs/>
          <w:color w:val="000000"/>
          <w:sz w:val="22"/>
          <w:szCs w:val="22"/>
        </w:rPr>
        <w:t xml:space="preserve">МСФО </w:t>
      </w:r>
      <w:r w:rsidRPr="00671943">
        <w:rPr>
          <w:b/>
          <w:color w:val="000000"/>
          <w:sz w:val="22"/>
          <w:szCs w:val="22"/>
        </w:rPr>
        <w:t>32 - это: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финансовые вложения в ценные бумаги других предприятий,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б)  договор займа или кредита,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в)  договор, в результате которого у одного предприятия воз</w:t>
      </w:r>
      <w:r w:rsidRPr="00671943">
        <w:rPr>
          <w:color w:val="000000"/>
          <w:sz w:val="22"/>
          <w:szCs w:val="22"/>
        </w:rPr>
        <w:softHyphen/>
        <w:t>никает финансовый актив, у другого — финансовое обязательст</w:t>
      </w:r>
      <w:r w:rsidRPr="00671943">
        <w:rPr>
          <w:color w:val="000000"/>
          <w:sz w:val="22"/>
          <w:szCs w:val="22"/>
        </w:rPr>
        <w:softHyphen/>
        <w:t>во.</w:t>
      </w:r>
    </w:p>
    <w:p w:rsidR="00D44906" w:rsidRPr="00671943" w:rsidRDefault="00D44906" w:rsidP="00D44906">
      <w:pPr>
        <w:shd w:val="clear" w:color="auto" w:fill="FFFFFF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13</w:t>
      </w:r>
      <w:r w:rsidRPr="00671943">
        <w:rPr>
          <w:b/>
          <w:color w:val="000000"/>
          <w:sz w:val="22"/>
          <w:szCs w:val="22"/>
        </w:rPr>
        <w:t>.  Метод начисления по МСФО состоит:</w:t>
      </w:r>
    </w:p>
    <w:p w:rsidR="00D44906" w:rsidRPr="00671943" w:rsidRDefault="00D44906" w:rsidP="00D44906">
      <w:pPr>
        <w:shd w:val="clear" w:color="auto" w:fill="FFFFFF"/>
        <w:rPr>
          <w:sz w:val="22"/>
          <w:szCs w:val="22"/>
        </w:rPr>
      </w:pPr>
      <w:r w:rsidRPr="00671943">
        <w:rPr>
          <w:color w:val="000000"/>
          <w:sz w:val="22"/>
          <w:szCs w:val="22"/>
        </w:rPr>
        <w:t>а)  в признании результатов операции по факту ее совершения независимо от движения денежных средств,</w:t>
      </w:r>
    </w:p>
    <w:p w:rsidR="00D44906" w:rsidRDefault="00D44906" w:rsidP="00D44906">
      <w:pPr>
        <w:jc w:val="both"/>
        <w:rPr>
          <w:color w:val="000000"/>
          <w:sz w:val="22"/>
          <w:szCs w:val="22"/>
        </w:rPr>
      </w:pPr>
      <w:r w:rsidRPr="00671943">
        <w:rPr>
          <w:color w:val="000000"/>
          <w:sz w:val="22"/>
          <w:szCs w:val="22"/>
        </w:rPr>
        <w:t>б)  в начислении задолженности поставщиков и покупателей</w:t>
      </w:r>
    </w:p>
    <w:p w:rsidR="00D44906" w:rsidRDefault="00D44906" w:rsidP="00D4490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Pr="00671943">
        <w:rPr>
          <w:color w:val="000000"/>
          <w:sz w:val="22"/>
          <w:szCs w:val="22"/>
        </w:rPr>
        <w:t>)  в начислении заработной платы работникам</w:t>
      </w:r>
    </w:p>
    <w:p w:rsidR="00D44906" w:rsidRPr="00872393" w:rsidRDefault="00D44906" w:rsidP="00D44906">
      <w:pPr>
        <w:framePr w:hSpace="180" w:wrap="around" w:vAnchor="text" w:hAnchor="text" w:y="1"/>
        <w:suppressOverlap/>
        <w:rPr>
          <w:sz w:val="22"/>
        </w:rPr>
      </w:pPr>
      <w:r>
        <w:rPr>
          <w:b/>
        </w:rPr>
        <w:t>14</w:t>
      </w:r>
      <w:r w:rsidRPr="00B45F87">
        <w:rPr>
          <w:b/>
        </w:rPr>
        <w:t>.</w:t>
      </w:r>
      <w:r w:rsidRPr="00B45F87">
        <w:rPr>
          <w:sz w:val="22"/>
          <w:szCs w:val="22"/>
        </w:rPr>
        <w:t xml:space="preserve"> </w:t>
      </w:r>
      <w:r w:rsidRPr="00872393">
        <w:rPr>
          <w:sz w:val="22"/>
          <w:szCs w:val="22"/>
        </w:rPr>
        <w:t xml:space="preserve">Одним из условий определения хозяйственного или географического сегмента для представления </w:t>
      </w:r>
      <w:proofErr w:type="gramStart"/>
      <w:r w:rsidRPr="00872393">
        <w:rPr>
          <w:sz w:val="22"/>
          <w:szCs w:val="22"/>
        </w:rPr>
        <w:t>отчетах</w:t>
      </w:r>
      <w:proofErr w:type="gramEnd"/>
      <w:r w:rsidRPr="00872393">
        <w:rPr>
          <w:sz w:val="22"/>
          <w:szCs w:val="22"/>
        </w:rPr>
        <w:t xml:space="preserve"> является величина его:</w:t>
      </w:r>
    </w:p>
    <w:p w:rsidR="00D44906" w:rsidRPr="00872393" w:rsidRDefault="00D44906" w:rsidP="00D44906">
      <w:pPr>
        <w:framePr w:hSpace="180" w:wrap="around" w:vAnchor="text" w:hAnchor="text" w:y="1"/>
        <w:ind w:left="567"/>
        <w:suppressOverlap/>
        <w:rPr>
          <w:sz w:val="22"/>
        </w:rPr>
      </w:pPr>
      <w:r>
        <w:rPr>
          <w:sz w:val="22"/>
          <w:szCs w:val="22"/>
        </w:rPr>
        <w:t>а) а</w:t>
      </w:r>
      <w:r w:rsidRPr="00872393">
        <w:rPr>
          <w:sz w:val="22"/>
          <w:szCs w:val="22"/>
        </w:rPr>
        <w:t>ктивов в размере не менее 10% суммарных активов всех сегментов</w:t>
      </w:r>
    </w:p>
    <w:p w:rsidR="00D44906" w:rsidRPr="00872393" w:rsidRDefault="00D44906" w:rsidP="00D44906">
      <w:pPr>
        <w:framePr w:hSpace="180" w:wrap="around" w:vAnchor="text" w:hAnchor="text" w:y="1"/>
        <w:ind w:left="567"/>
        <w:suppressOverlap/>
        <w:rPr>
          <w:sz w:val="22"/>
        </w:rPr>
      </w:pPr>
      <w:r>
        <w:rPr>
          <w:sz w:val="22"/>
          <w:szCs w:val="22"/>
        </w:rPr>
        <w:t>б) в</w:t>
      </w:r>
      <w:r w:rsidRPr="00872393">
        <w:rPr>
          <w:sz w:val="22"/>
          <w:szCs w:val="22"/>
        </w:rPr>
        <w:t>ыручки в размере не менее 20% общей выручки</w:t>
      </w:r>
    </w:p>
    <w:p w:rsidR="00D44906" w:rsidRDefault="00D44906" w:rsidP="00D44906">
      <w:pPr>
        <w:jc w:val="both"/>
        <w:rPr>
          <w:sz w:val="22"/>
          <w:szCs w:val="22"/>
        </w:rPr>
      </w:pPr>
      <w:r>
        <w:rPr>
          <w:sz w:val="22"/>
          <w:szCs w:val="22"/>
        </w:rPr>
        <w:t>в) п</w:t>
      </w:r>
      <w:r w:rsidRPr="00872393">
        <w:rPr>
          <w:sz w:val="22"/>
          <w:szCs w:val="22"/>
        </w:rPr>
        <w:t>рибыли в размере не менее 20% общего результата всех сегментов по прибыли</w:t>
      </w:r>
    </w:p>
    <w:p w:rsidR="00D44906" w:rsidRDefault="00D44906" w:rsidP="00D44906">
      <w:pPr>
        <w:rPr>
          <w:b/>
        </w:rPr>
      </w:pPr>
      <w:r w:rsidRPr="00FF450A">
        <w:rPr>
          <w:b/>
          <w:sz w:val="22"/>
          <w:szCs w:val="22"/>
        </w:rPr>
        <w:t>15.</w:t>
      </w:r>
      <w:r>
        <w:rPr>
          <w:b/>
          <w:sz w:val="22"/>
          <w:szCs w:val="22"/>
        </w:rPr>
        <w:t xml:space="preserve"> </w:t>
      </w:r>
      <w:r>
        <w:rPr>
          <w:b/>
        </w:rPr>
        <w:t>Включается ли стоимость лицензий в состав нематериальных активов в соответствии с МСФО 38:</w:t>
      </w:r>
    </w:p>
    <w:p w:rsidR="00D44906" w:rsidRDefault="00D44906" w:rsidP="00D44906">
      <w:r>
        <w:t>а) включаются;</w:t>
      </w:r>
    </w:p>
    <w:p w:rsidR="00D44906" w:rsidRDefault="00D44906" w:rsidP="00D44906">
      <w:r>
        <w:t>б) не включаются;</w:t>
      </w:r>
    </w:p>
    <w:p w:rsidR="005B68D3" w:rsidRPr="00257885" w:rsidRDefault="00D44906" w:rsidP="00257885">
      <w:r>
        <w:t>в) рекомендации по данному вопросу в МСФО 38 отсутствуют.</w:t>
      </w:r>
    </w:p>
    <w:p w:rsidR="003343E4" w:rsidRDefault="00E2029F" w:rsidP="00257885">
      <w:pPr>
        <w:ind w:firstLine="142"/>
        <w:jc w:val="both"/>
        <w:rPr>
          <w:b/>
        </w:rPr>
      </w:pPr>
      <w:r>
        <w:rPr>
          <w:b/>
        </w:rPr>
        <w:t>Раздел «</w:t>
      </w:r>
      <w:r w:rsidR="0098338B">
        <w:rPr>
          <w:b/>
        </w:rPr>
        <w:t>Типовые задачи</w:t>
      </w:r>
      <w:r>
        <w:rPr>
          <w:b/>
        </w:rPr>
        <w:t>»</w:t>
      </w:r>
    </w:p>
    <w:p w:rsidR="003343E4" w:rsidRPr="0053008C" w:rsidRDefault="0098338B" w:rsidP="003343E4">
      <w:pPr>
        <w:ind w:firstLine="142"/>
        <w:jc w:val="both"/>
        <w:rPr>
          <w:b/>
        </w:rPr>
      </w:pPr>
      <w:r>
        <w:rPr>
          <w:b/>
        </w:rPr>
        <w:t>Задача 10</w:t>
      </w:r>
      <w:r w:rsidR="003343E4" w:rsidRPr="0053008C">
        <w:rPr>
          <w:b/>
        </w:rPr>
        <w:t xml:space="preserve">. 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Ранее компания «О» подготавливала бухгалтерскую отчетность по РСБУ. В связи со стремлением руководства компании получить международный листинг принято решение подготовить отчетность в соответствии с МСФО. Аудитор Иванов заключил договор с компанией «О». Предмет договора – подготовка от</w:t>
      </w:r>
      <w:r>
        <w:rPr>
          <w:sz w:val="22"/>
          <w:szCs w:val="22"/>
        </w:rPr>
        <w:t>чета о прибыли и убытках за 2016</w:t>
      </w:r>
      <w:r w:rsidRPr="003A7597">
        <w:rPr>
          <w:sz w:val="22"/>
          <w:szCs w:val="22"/>
        </w:rPr>
        <w:t>г. по МСФО. Подготовка остальных форм отчетности поручена другим аудиторам.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lastRenderedPageBreak/>
        <w:t>Аудитору предоставлены данные об остатках и оборотах по счетам бухгалтерского учета, сформированные по РСБУ, а также раскрытие информации по отдельным объектам учета.</w:t>
      </w:r>
    </w:p>
    <w:p w:rsidR="003343E4" w:rsidRPr="003A7597" w:rsidRDefault="003343E4" w:rsidP="003343E4">
      <w:pPr>
        <w:pStyle w:val="AU0"/>
        <w:rPr>
          <w:sz w:val="22"/>
          <w:szCs w:val="22"/>
        </w:rPr>
      </w:pPr>
      <w:r w:rsidRPr="003A7597">
        <w:rPr>
          <w:sz w:val="22"/>
          <w:szCs w:val="22"/>
        </w:rPr>
        <w:t>(млн. 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58"/>
        <w:gridCol w:w="1113"/>
      </w:tblGrid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Акционерный капитал (обыкновенные акции номиналом 1 тыс. руб. каждая)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50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 xml:space="preserve">Выпущенные долгосрочные облигации (6% </w:t>
            </w:r>
            <w:proofErr w:type="gramStart"/>
            <w:r w:rsidRPr="003A7597">
              <w:rPr>
                <w:sz w:val="22"/>
                <w:szCs w:val="22"/>
              </w:rPr>
              <w:t>годовых</w:t>
            </w:r>
            <w:proofErr w:type="gramEnd"/>
            <w:r w:rsidRPr="003A7597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20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Нераспределенная прибыль до отчетного года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8,4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Основные средства по первоначальной стоимости (прим. 1)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115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Износ основных средств (прим. 1)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15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Инвестиции (прим. 2)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8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Запасы (прим. 3)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12,4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8,3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Овердрафт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2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6,7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Отложенный налог (прим. 5)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3,3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Резервы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0,5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Выручка от реализации (прим.2)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137,5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Себестоимость реализации (прим. 3)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85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Расходы на охрану окружающей среды (прим. 4)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0,5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Операционные затраты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12,4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Проценты по облигациям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0,6</w:t>
            </w:r>
          </w:p>
        </w:tc>
      </w:tr>
      <w:tr w:rsidR="003343E4" w:rsidRPr="003A7597" w:rsidTr="0098338B">
        <w:trPr>
          <w:trHeight w:val="255"/>
        </w:trPr>
        <w:tc>
          <w:tcPr>
            <w:tcW w:w="820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Дивиденды по обыкновенным акциям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1,2</w:t>
            </w:r>
          </w:p>
        </w:tc>
      </w:tr>
    </w:tbl>
    <w:p w:rsidR="003343E4" w:rsidRPr="003A7597" w:rsidRDefault="003343E4" w:rsidP="003343E4">
      <w:pPr>
        <w:rPr>
          <w:sz w:val="22"/>
          <w:szCs w:val="22"/>
        </w:rPr>
      </w:pPr>
    </w:p>
    <w:p w:rsidR="003343E4" w:rsidRPr="003A7597" w:rsidRDefault="003343E4" w:rsidP="003343E4">
      <w:pPr>
        <w:pStyle w:val="AU"/>
        <w:rPr>
          <w:sz w:val="22"/>
          <w:szCs w:val="22"/>
        </w:rPr>
      </w:pPr>
      <w:r w:rsidRPr="003A7597">
        <w:rPr>
          <w:sz w:val="22"/>
          <w:szCs w:val="22"/>
        </w:rPr>
        <w:t>Примечания:</w:t>
      </w:r>
    </w:p>
    <w:p w:rsidR="003343E4" w:rsidRPr="003A7597" w:rsidRDefault="003343E4" w:rsidP="003343E4">
      <w:pPr>
        <w:pStyle w:val="AU"/>
        <w:rPr>
          <w:sz w:val="22"/>
          <w:szCs w:val="22"/>
        </w:rPr>
      </w:pPr>
      <w:r w:rsidRPr="003A7597">
        <w:rPr>
          <w:sz w:val="22"/>
          <w:szCs w:val="22"/>
        </w:rPr>
        <w:t>1. В состав основных сре</w:t>
      </w:r>
      <w:proofErr w:type="gramStart"/>
      <w:r w:rsidRPr="003A7597">
        <w:rPr>
          <w:sz w:val="22"/>
          <w:szCs w:val="22"/>
        </w:rPr>
        <w:t>дств вх</w:t>
      </w:r>
      <w:proofErr w:type="gramEnd"/>
      <w:r w:rsidRPr="003A7597">
        <w:rPr>
          <w:sz w:val="22"/>
          <w:szCs w:val="22"/>
        </w:rPr>
        <w:t>одят следующие активы, млн. руб.:</w:t>
      </w:r>
    </w:p>
    <w:p w:rsidR="003343E4" w:rsidRPr="003A7597" w:rsidRDefault="003343E4" w:rsidP="003343E4">
      <w:pPr>
        <w:pStyle w:val="AU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8"/>
        <w:gridCol w:w="2354"/>
        <w:gridCol w:w="1086"/>
        <w:gridCol w:w="1991"/>
        <w:gridCol w:w="772"/>
      </w:tblGrid>
      <w:tr w:rsidR="003343E4" w:rsidRPr="003A7597" w:rsidTr="0098338B">
        <w:trPr>
          <w:trHeight w:val="255"/>
          <w:tblHeader/>
        </w:trPr>
        <w:tc>
          <w:tcPr>
            <w:tcW w:w="3348" w:type="dxa"/>
            <w:shd w:val="clear" w:color="auto" w:fill="auto"/>
            <w:noWrap/>
          </w:tcPr>
          <w:p w:rsidR="003343E4" w:rsidRPr="003A7597" w:rsidRDefault="003343E4" w:rsidP="0098338B">
            <w:pPr>
              <w:pStyle w:val="AU5"/>
            </w:pPr>
          </w:p>
        </w:tc>
        <w:tc>
          <w:tcPr>
            <w:tcW w:w="2340" w:type="dxa"/>
            <w:shd w:val="clear" w:color="auto" w:fill="auto"/>
            <w:noWrap/>
          </w:tcPr>
          <w:p w:rsidR="003343E4" w:rsidRPr="003A7597" w:rsidRDefault="003343E4" w:rsidP="0098338B">
            <w:pPr>
              <w:pStyle w:val="AU5"/>
            </w:pPr>
            <w:r w:rsidRPr="003A7597">
              <w:rPr>
                <w:sz w:val="22"/>
                <w:szCs w:val="22"/>
              </w:rPr>
              <w:t>Объект, взятый в аренду на 30 лет</w:t>
            </w:r>
          </w:p>
        </w:tc>
        <w:tc>
          <w:tcPr>
            <w:tcW w:w="1080" w:type="dxa"/>
            <w:shd w:val="clear" w:color="auto" w:fill="auto"/>
            <w:noWrap/>
          </w:tcPr>
          <w:p w:rsidR="003343E4" w:rsidRPr="003A7597" w:rsidRDefault="003343E4" w:rsidP="0098338B">
            <w:pPr>
              <w:pStyle w:val="AU5"/>
            </w:pPr>
            <w:r w:rsidRPr="003A7597">
              <w:rPr>
                <w:sz w:val="22"/>
                <w:szCs w:val="22"/>
              </w:rPr>
              <w:t>Шахта</w:t>
            </w:r>
          </w:p>
        </w:tc>
        <w:tc>
          <w:tcPr>
            <w:tcW w:w="1980" w:type="dxa"/>
            <w:shd w:val="clear" w:color="auto" w:fill="auto"/>
            <w:noWrap/>
          </w:tcPr>
          <w:p w:rsidR="003343E4" w:rsidRPr="003A7597" w:rsidRDefault="003343E4" w:rsidP="0098338B">
            <w:pPr>
              <w:pStyle w:val="AU5"/>
            </w:pPr>
            <w:r w:rsidRPr="003A7597">
              <w:rPr>
                <w:sz w:val="22"/>
                <w:szCs w:val="22"/>
              </w:rPr>
              <w:t>Оборудование</w:t>
            </w:r>
          </w:p>
        </w:tc>
        <w:tc>
          <w:tcPr>
            <w:tcW w:w="720" w:type="dxa"/>
            <w:shd w:val="clear" w:color="auto" w:fill="auto"/>
            <w:noWrap/>
          </w:tcPr>
          <w:p w:rsidR="003343E4" w:rsidRPr="003A7597" w:rsidRDefault="003343E4" w:rsidP="0098338B">
            <w:pPr>
              <w:pStyle w:val="AU5"/>
            </w:pPr>
            <w:r w:rsidRPr="003A7597">
              <w:rPr>
                <w:sz w:val="22"/>
                <w:szCs w:val="22"/>
              </w:rPr>
              <w:t>Всего</w:t>
            </w:r>
          </w:p>
        </w:tc>
      </w:tr>
      <w:tr w:rsidR="003343E4" w:rsidRPr="003A7597" w:rsidTr="0098338B">
        <w:trPr>
          <w:trHeight w:val="255"/>
        </w:trPr>
        <w:tc>
          <w:tcPr>
            <w:tcW w:w="334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Первоначальная стоимость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10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115</w:t>
            </w:r>
          </w:p>
        </w:tc>
      </w:tr>
      <w:tr w:rsidR="003343E4" w:rsidRPr="003A7597" w:rsidTr="0098338B">
        <w:trPr>
          <w:trHeight w:val="315"/>
        </w:trPr>
        <w:tc>
          <w:tcPr>
            <w:tcW w:w="3348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</w:pPr>
            <w:r w:rsidRPr="003A7597">
              <w:rPr>
                <w:sz w:val="22"/>
                <w:szCs w:val="22"/>
              </w:rPr>
              <w:t>Износ на 1января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343E4" w:rsidRPr="003A7597" w:rsidRDefault="003343E4" w:rsidP="0098338B">
            <w:pPr>
              <w:pStyle w:val="AU4"/>
              <w:jc w:val="right"/>
            </w:pPr>
            <w:r w:rsidRPr="003A7597">
              <w:rPr>
                <w:sz w:val="22"/>
                <w:szCs w:val="22"/>
              </w:rPr>
              <w:t>15</w:t>
            </w:r>
          </w:p>
        </w:tc>
      </w:tr>
    </w:tbl>
    <w:p w:rsidR="003343E4" w:rsidRPr="003A7597" w:rsidRDefault="003343E4" w:rsidP="003343E4">
      <w:pPr>
        <w:pStyle w:val="AU"/>
        <w:rPr>
          <w:sz w:val="22"/>
          <w:szCs w:val="22"/>
        </w:rPr>
      </w:pP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 xml:space="preserve">Арендуемый объект </w:t>
      </w:r>
      <w:r>
        <w:rPr>
          <w:sz w:val="22"/>
          <w:szCs w:val="22"/>
        </w:rPr>
        <w:t>был взят в аренду 1 декабря 2012</w:t>
      </w:r>
      <w:r w:rsidRPr="003A7597">
        <w:rPr>
          <w:sz w:val="22"/>
          <w:szCs w:val="22"/>
        </w:rPr>
        <w:t xml:space="preserve">г. сроком на 30 лет. Руководство компании Орион приняло решение не начислять амортизацию в отношении объектов, взятых в аренду на продолжительные сроки, до тех пор, пока до окончания срока аренды не останется 10 лет. Такой подход руководства проистекает из мнения, что стоимость объектов, взятых в долгосрочную аренду, имеет тенденцию расти, а снижение их стоимости начинается лишь тогда, когда приближается окончание срока аренды. 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Ша</w:t>
      </w:r>
      <w:r>
        <w:rPr>
          <w:sz w:val="22"/>
          <w:szCs w:val="22"/>
        </w:rPr>
        <w:t>хта была куплена 1 декабря 2015</w:t>
      </w:r>
      <w:r w:rsidRPr="003A7597">
        <w:rPr>
          <w:sz w:val="22"/>
          <w:szCs w:val="22"/>
        </w:rPr>
        <w:t>г., когда ее запасы полезных ископаемых составляли 20 млрд. т. За г</w:t>
      </w:r>
      <w:r>
        <w:rPr>
          <w:sz w:val="22"/>
          <w:szCs w:val="22"/>
        </w:rPr>
        <w:t>од, окончившийся 31 декабря 2016</w:t>
      </w:r>
      <w:r w:rsidRPr="003A7597">
        <w:rPr>
          <w:sz w:val="22"/>
          <w:szCs w:val="22"/>
        </w:rPr>
        <w:t xml:space="preserve"> г., было добыто 1,6 млрд. т. полезных ископаемых.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Оборудование амортизируется по линейному методу по ставке 20% в год. В год приобретения амортизация начисляется на пропорциональ</w:t>
      </w:r>
      <w:r>
        <w:rPr>
          <w:sz w:val="22"/>
          <w:szCs w:val="22"/>
        </w:rPr>
        <w:t>но-временной основе. 1 июня 2016</w:t>
      </w:r>
      <w:r w:rsidRPr="003A7597">
        <w:rPr>
          <w:sz w:val="22"/>
          <w:szCs w:val="22"/>
        </w:rPr>
        <w:t xml:space="preserve"> г. было закуплено новое технологическое оборудование за 6 млн. руб.</w:t>
      </w:r>
      <w:r>
        <w:rPr>
          <w:sz w:val="22"/>
          <w:szCs w:val="22"/>
        </w:rPr>
        <w:t xml:space="preserve"> По состоянию на 31 декабря 2015</w:t>
      </w:r>
      <w:r w:rsidRPr="003A7597">
        <w:rPr>
          <w:sz w:val="22"/>
          <w:szCs w:val="22"/>
        </w:rPr>
        <w:t xml:space="preserve"> г., оборудование, первоначальная стоимость которого составляла 5 млн. руб., было полностью изношено (</w:t>
      </w:r>
      <w:proofErr w:type="spellStart"/>
      <w:r w:rsidRPr="003A7597">
        <w:rPr>
          <w:sz w:val="22"/>
          <w:szCs w:val="22"/>
        </w:rPr>
        <w:t>самортизировано</w:t>
      </w:r>
      <w:proofErr w:type="spellEnd"/>
      <w:r w:rsidRPr="003A7597">
        <w:rPr>
          <w:sz w:val="22"/>
          <w:szCs w:val="22"/>
        </w:rPr>
        <w:t>). Это оборудование всё ещё находится в эксплуатации.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2.</w:t>
      </w:r>
      <w:r w:rsidRPr="003A7597">
        <w:rPr>
          <w:sz w:val="22"/>
          <w:szCs w:val="22"/>
          <w:lang w:val="en-US"/>
        </w:rPr>
        <w:t> </w:t>
      </w:r>
      <w:r w:rsidRPr="003A7597">
        <w:rPr>
          <w:sz w:val="22"/>
          <w:szCs w:val="22"/>
        </w:rPr>
        <w:t>Инвестиции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Инвестиции на сумму 8 млн. руб. – это беспроцентная ссуда, предоставленная «О»</w:t>
      </w:r>
      <w:r>
        <w:rPr>
          <w:sz w:val="22"/>
          <w:szCs w:val="22"/>
        </w:rPr>
        <w:t xml:space="preserve"> 1 января 2015</w:t>
      </w:r>
      <w:r w:rsidRPr="003A7597">
        <w:rPr>
          <w:sz w:val="22"/>
          <w:szCs w:val="22"/>
        </w:rPr>
        <w:t xml:space="preserve"> г. одному из своих крупнейших клиентов. Сс</w:t>
      </w:r>
      <w:r>
        <w:rPr>
          <w:sz w:val="22"/>
          <w:szCs w:val="22"/>
        </w:rPr>
        <w:t>уда будет погашена 31 марта 2018</w:t>
      </w:r>
      <w:r w:rsidRPr="003A7597">
        <w:rPr>
          <w:sz w:val="22"/>
          <w:szCs w:val="22"/>
        </w:rPr>
        <w:t xml:space="preserve"> г. Беспроцентная ссуда предоставлена этому клиенту, принимая во внимание его существенный удельный вес в объемах продаж. Обычно коммерческая процентная ставка по таким ссудам составляет 12% в год. Можно принять, что 1 руб., инвестированный под 12%, через три года составит 1 руб. 40 коп.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3. Запасы / себестоимость реализации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 xml:space="preserve">В предыдущие периоды компания «О» в целях оценки запасов использовала методику, не разрешенную МСФО 2. Теперь «О» планирует перейти на ФИФО. </w:t>
      </w:r>
      <w:proofErr w:type="gramStart"/>
      <w:r w:rsidRPr="003A7597">
        <w:rPr>
          <w:sz w:val="22"/>
          <w:szCs w:val="22"/>
        </w:rPr>
        <w:t>Согласно ФИФО, стоимость за</w:t>
      </w:r>
      <w:r>
        <w:rPr>
          <w:sz w:val="22"/>
          <w:szCs w:val="22"/>
        </w:rPr>
        <w:t>пасов на 31 декабря 2016</w:t>
      </w:r>
      <w:r w:rsidRPr="003A7597">
        <w:rPr>
          <w:sz w:val="22"/>
          <w:szCs w:val="22"/>
        </w:rPr>
        <w:t xml:space="preserve"> г. составила 12,4 млн. руб. Стоимость запасов по состоянию на 31 де</w:t>
      </w:r>
      <w:r>
        <w:rPr>
          <w:sz w:val="22"/>
          <w:szCs w:val="22"/>
        </w:rPr>
        <w:t>кабря 2015</w:t>
      </w:r>
      <w:r w:rsidRPr="003A7597">
        <w:rPr>
          <w:sz w:val="22"/>
          <w:szCs w:val="22"/>
        </w:rPr>
        <w:t>г., рассчитанная по ранее применявшейся методике и включенная в себестоимость реализации, равнялась 8,2 млн. руб. Стои</w:t>
      </w:r>
      <w:r>
        <w:rPr>
          <w:sz w:val="22"/>
          <w:szCs w:val="22"/>
        </w:rPr>
        <w:t>мость запасов на 31 декабря 2015</w:t>
      </w:r>
      <w:r w:rsidRPr="003A7597">
        <w:rPr>
          <w:sz w:val="22"/>
          <w:szCs w:val="22"/>
        </w:rPr>
        <w:t xml:space="preserve"> г. в соответствии с </w:t>
      </w:r>
      <w:r w:rsidRPr="003A7597">
        <w:rPr>
          <w:sz w:val="22"/>
          <w:szCs w:val="22"/>
        </w:rPr>
        <w:lastRenderedPageBreak/>
        <w:t>ФИФО составляла 9 млн. руб. В себестоимость реализации включены затраты на устранение ущерба имуществу компании</w:t>
      </w:r>
      <w:proofErr w:type="gramEnd"/>
      <w:r w:rsidRPr="003A7597">
        <w:rPr>
          <w:sz w:val="22"/>
          <w:szCs w:val="22"/>
        </w:rPr>
        <w:t xml:space="preserve"> в сумме 3 млн. руб. вследствие землетрясения (была использована налоговая скидка по ставке 20%).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4. Расходы на охрану окружающей среды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 xml:space="preserve">Расходы на охрану окружающей среды на сумму 500 тыс. руб., показанные в </w:t>
      </w:r>
      <w:proofErr w:type="spellStart"/>
      <w:r w:rsidRPr="003A7597">
        <w:rPr>
          <w:sz w:val="22"/>
          <w:szCs w:val="22"/>
        </w:rPr>
        <w:t>оборотно-сальдовой</w:t>
      </w:r>
      <w:proofErr w:type="spellEnd"/>
      <w:r w:rsidRPr="003A7597">
        <w:rPr>
          <w:sz w:val="22"/>
          <w:szCs w:val="22"/>
        </w:rPr>
        <w:t xml:space="preserve"> ведомости, представляют собой оценку расходов на восстановление ландшафта в районе шахты, которую комп</w:t>
      </w:r>
      <w:r>
        <w:rPr>
          <w:sz w:val="22"/>
          <w:szCs w:val="22"/>
        </w:rPr>
        <w:t>ания «О» приобрела 1 апреля 2015</w:t>
      </w:r>
      <w:r w:rsidRPr="003A7597">
        <w:rPr>
          <w:sz w:val="22"/>
          <w:szCs w:val="22"/>
        </w:rPr>
        <w:t>г. Ожидается, что добыча полезных ископаемых в этой шахте продлится 10 лет. Сумма в 500 тыс. руб. представляет собой одну десятую от общей суммы расходов на восстановление ландшафта, которые в текущих ценах оцениваются в 5 млн. руб. Влияние дисконтирования на эти расходы учитывать не нужно.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5. </w:t>
      </w:r>
      <w:proofErr w:type="gramStart"/>
      <w:r w:rsidRPr="003A7597">
        <w:rPr>
          <w:sz w:val="22"/>
          <w:szCs w:val="22"/>
        </w:rPr>
        <w:t>Налоги</w:t>
      </w:r>
      <w:proofErr w:type="gramEnd"/>
      <w:r w:rsidRPr="003A7597">
        <w:rPr>
          <w:sz w:val="22"/>
          <w:szCs w:val="22"/>
        </w:rPr>
        <w:t xml:space="preserve"> / отложенные налоги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В балансе</w:t>
      </w:r>
      <w:r>
        <w:rPr>
          <w:sz w:val="22"/>
          <w:szCs w:val="22"/>
        </w:rPr>
        <w:t xml:space="preserve"> по состоянию на 31 декабря 2016</w:t>
      </w:r>
      <w:r w:rsidRPr="003A7597">
        <w:rPr>
          <w:sz w:val="22"/>
          <w:szCs w:val="22"/>
        </w:rPr>
        <w:t xml:space="preserve"> г. необходимо отразить текущее обязательство по налогу на сумму 3 млн. руб. Эта сумма уже включает налоговую скидку в отношении расходов на устранение последствий землетрясения.</w:t>
      </w:r>
    </w:p>
    <w:p w:rsidR="003343E4" w:rsidRPr="003A7597" w:rsidRDefault="003343E4" w:rsidP="003343E4">
      <w:pPr>
        <w:pStyle w:val="AU"/>
        <w:jc w:val="both"/>
        <w:rPr>
          <w:sz w:val="22"/>
          <w:szCs w:val="22"/>
        </w:rPr>
      </w:pPr>
      <w:proofErr w:type="gramStart"/>
      <w:r w:rsidRPr="003A7597">
        <w:rPr>
          <w:sz w:val="22"/>
          <w:szCs w:val="22"/>
        </w:rPr>
        <w:t>В остаток по отложенному налогу входит сумма 190 тыс. руб. (кредит), которая представляет собой разницу между текущим обязательством по налогу, показанном в балансе на 31 декабр</w:t>
      </w:r>
      <w:r>
        <w:rPr>
          <w:sz w:val="22"/>
          <w:szCs w:val="22"/>
        </w:rPr>
        <w:t>я 2015</w:t>
      </w:r>
      <w:r w:rsidRPr="003A7597">
        <w:rPr>
          <w:sz w:val="22"/>
          <w:szCs w:val="22"/>
        </w:rPr>
        <w:t xml:space="preserve"> г., и ф</w:t>
      </w:r>
      <w:r>
        <w:rPr>
          <w:sz w:val="22"/>
          <w:szCs w:val="22"/>
        </w:rPr>
        <w:t>актической суммой налога за 2015</w:t>
      </w:r>
      <w:r w:rsidRPr="003A7597">
        <w:rPr>
          <w:sz w:val="22"/>
          <w:szCs w:val="22"/>
        </w:rPr>
        <w:t xml:space="preserve"> </w:t>
      </w:r>
      <w:r>
        <w:rPr>
          <w:sz w:val="22"/>
          <w:szCs w:val="22"/>
        </w:rPr>
        <w:t>г., которая была уплачена в 2016</w:t>
      </w:r>
      <w:r w:rsidRPr="003A7597">
        <w:rPr>
          <w:sz w:val="22"/>
          <w:szCs w:val="22"/>
        </w:rPr>
        <w:t xml:space="preserve"> г. По расчетам налогового отдела компании «О», в балансе</w:t>
      </w:r>
      <w:r>
        <w:rPr>
          <w:sz w:val="22"/>
          <w:szCs w:val="22"/>
        </w:rPr>
        <w:t xml:space="preserve"> по состоянию на 31 декабря 2016</w:t>
      </w:r>
      <w:r w:rsidRPr="003A7597">
        <w:rPr>
          <w:sz w:val="22"/>
          <w:szCs w:val="22"/>
        </w:rPr>
        <w:t xml:space="preserve"> г. необходимо отразить отложенное налоговое</w:t>
      </w:r>
      <w:proofErr w:type="gramEnd"/>
      <w:r w:rsidRPr="003A7597">
        <w:rPr>
          <w:sz w:val="22"/>
          <w:szCs w:val="22"/>
        </w:rPr>
        <w:t xml:space="preserve"> обязательство в размере 4 млн. руб. Увеличение отложенного налогового обязательства следует отнести на расходы периода.</w:t>
      </w:r>
    </w:p>
    <w:p w:rsidR="003343E4" w:rsidRPr="0098338B" w:rsidRDefault="003343E4" w:rsidP="003343E4">
      <w:pPr>
        <w:pStyle w:val="AU2"/>
        <w:spacing w:before="0" w:after="0"/>
        <w:rPr>
          <w:b w:val="0"/>
          <w:sz w:val="22"/>
          <w:szCs w:val="22"/>
        </w:rPr>
      </w:pPr>
      <w:r w:rsidRPr="0098338B">
        <w:rPr>
          <w:b w:val="0"/>
          <w:sz w:val="22"/>
          <w:szCs w:val="22"/>
        </w:rPr>
        <w:t>Задание</w:t>
      </w:r>
    </w:p>
    <w:p w:rsidR="003343E4" w:rsidRPr="003A7597" w:rsidRDefault="003343E4" w:rsidP="003343E4">
      <w:pPr>
        <w:pStyle w:val="AU3"/>
        <w:spacing w:after="0"/>
        <w:jc w:val="both"/>
        <w:rPr>
          <w:sz w:val="22"/>
          <w:szCs w:val="22"/>
        </w:rPr>
      </w:pPr>
      <w:r w:rsidRPr="003A7597">
        <w:rPr>
          <w:sz w:val="22"/>
          <w:szCs w:val="22"/>
        </w:rPr>
        <w:t xml:space="preserve">1) Подготовить отчет о прибыли и убытках за отчетный год компании «О» в соответствии с МСФО. </w:t>
      </w:r>
    </w:p>
    <w:p w:rsidR="003343E4" w:rsidRPr="003A7597" w:rsidRDefault="003343E4" w:rsidP="003343E4">
      <w:pPr>
        <w:pStyle w:val="AU3"/>
        <w:spacing w:after="0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2) Подготовить пояснения о порядке формирования показателей отчета о прибыли и убытках согласно МСФО.</w:t>
      </w:r>
    </w:p>
    <w:p w:rsidR="003343E4" w:rsidRPr="00B379C8" w:rsidRDefault="003343E4" w:rsidP="003343E4">
      <w:pPr>
        <w:pStyle w:val="AU3"/>
        <w:spacing w:after="0"/>
        <w:jc w:val="both"/>
        <w:rPr>
          <w:sz w:val="22"/>
          <w:szCs w:val="22"/>
        </w:rPr>
      </w:pPr>
      <w:r w:rsidRPr="003A7597">
        <w:rPr>
          <w:sz w:val="22"/>
          <w:szCs w:val="22"/>
        </w:rPr>
        <w:t>3) Выявить расхождения между данными учета и отчетности по РСБУ и МСФО. Дать оценку влияния расхождений на финансовую отчетность.</w:t>
      </w:r>
    </w:p>
    <w:p w:rsidR="004958AC" w:rsidRDefault="008F2FE5">
      <w:pPr>
        <w:rPr>
          <w:b/>
        </w:rPr>
      </w:pPr>
      <w:r>
        <w:rPr>
          <w:b/>
        </w:rPr>
        <w:t xml:space="preserve">            </w:t>
      </w:r>
      <w:r w:rsidRPr="008F2FE5">
        <w:rPr>
          <w:b/>
        </w:rPr>
        <w:t>Задача 13</w:t>
      </w:r>
    </w:p>
    <w:p w:rsidR="00B60D6F" w:rsidRDefault="00B60D6F">
      <w:pPr>
        <w:rPr>
          <w:b/>
        </w:rPr>
      </w:pPr>
    </w:p>
    <w:p w:rsidR="00B60D6F" w:rsidRDefault="00B60D6F" w:rsidP="00B60D6F">
      <w:pPr>
        <w:ind w:firstLine="567"/>
      </w:pPr>
      <w:r>
        <w:t>Зарегистрирована и начала работать с I декабря 2016 г. организация, специализирующаяся на продаже декоративной косметики.</w:t>
      </w:r>
    </w:p>
    <w:p w:rsidR="00B60D6F" w:rsidRDefault="00B60D6F" w:rsidP="00B60D6F">
      <w:pPr>
        <w:ind w:firstLine="567"/>
      </w:pPr>
      <w:r>
        <w:t>В первый месяц работы произошли следующие события:</w:t>
      </w:r>
    </w:p>
    <w:p w:rsidR="00B60D6F" w:rsidRDefault="00B60D6F" w:rsidP="00B60D6F">
      <w:pPr>
        <w:ind w:firstLine="567"/>
      </w:pPr>
      <w:r>
        <w:t>1)</w:t>
      </w:r>
      <w:r>
        <w:tab/>
        <w:t>внесен уставный капитал в сумме 250 000 долл.;</w:t>
      </w:r>
    </w:p>
    <w:p w:rsidR="00B60D6F" w:rsidRDefault="00B60D6F" w:rsidP="00B60D6F">
      <w:pPr>
        <w:ind w:firstLine="567"/>
      </w:pPr>
      <w:r>
        <w:t>2)</w:t>
      </w:r>
      <w:r>
        <w:tab/>
        <w:t>закуплены товары на сумму 30 000 долл.;</w:t>
      </w:r>
    </w:p>
    <w:p w:rsidR="00B60D6F" w:rsidRDefault="00B60D6F" w:rsidP="00B60D6F">
      <w:pPr>
        <w:ind w:firstLine="567"/>
      </w:pPr>
      <w:r>
        <w:t>3)</w:t>
      </w:r>
      <w:r>
        <w:tab/>
        <w:t>оплачена аренда земельного участка, на котором располагается магазин, — 700 долл.;</w:t>
      </w:r>
    </w:p>
    <w:p w:rsidR="00B60D6F" w:rsidRDefault="00B60D6F" w:rsidP="00B60D6F">
      <w:pPr>
        <w:ind w:firstLine="567"/>
      </w:pPr>
      <w:r>
        <w:t>4)</w:t>
      </w:r>
      <w:r>
        <w:tab/>
        <w:t>взят в рассрочку автомобиль для доставки товаров покупателям. Стоимость — 90 000 долл., срок рассрочки — год. Внесен первый ежемесячный платеж;</w:t>
      </w:r>
    </w:p>
    <w:p w:rsidR="00B60D6F" w:rsidRDefault="00B60D6F" w:rsidP="00B60D6F">
      <w:pPr>
        <w:ind w:firstLine="567"/>
      </w:pPr>
      <w:r>
        <w:t>5)</w:t>
      </w:r>
      <w:r>
        <w:tab/>
        <w:t>продано товаров на сумму 13 800 долл.;</w:t>
      </w:r>
    </w:p>
    <w:p w:rsidR="00B60D6F" w:rsidRDefault="00B60D6F" w:rsidP="00B60D6F">
      <w:pPr>
        <w:ind w:firstLine="567"/>
      </w:pPr>
      <w:r>
        <w:t>6)</w:t>
      </w:r>
      <w:r>
        <w:tab/>
        <w:t>выплачена заработная плата персоналу в размере 2 500 долл.;</w:t>
      </w:r>
    </w:p>
    <w:p w:rsidR="00B60D6F" w:rsidRDefault="00B60D6F" w:rsidP="00B60D6F">
      <w:pPr>
        <w:ind w:firstLine="567"/>
      </w:pPr>
      <w:r>
        <w:t>7)</w:t>
      </w:r>
      <w:r>
        <w:tab/>
        <w:t>выплачены дивиденды акционерам в сумме 200 долл.</w:t>
      </w:r>
    </w:p>
    <w:p w:rsidR="00B60D6F" w:rsidRPr="00257885" w:rsidRDefault="00B60D6F" w:rsidP="00257885">
      <w:pPr>
        <w:ind w:firstLine="567"/>
      </w:pPr>
      <w:r>
        <w:t>Используя имеющуюся информацию, составьте баланс и отчет об изменениях капитала организации на 31 декабря 2016 г.</w:t>
      </w:r>
    </w:p>
    <w:sectPr w:rsidR="00B60D6F" w:rsidRPr="00257885" w:rsidSect="0049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809D9"/>
    <w:multiLevelType w:val="hybridMultilevel"/>
    <w:tmpl w:val="FCF4A578"/>
    <w:lvl w:ilvl="0" w:tplc="04190015">
      <w:start w:val="1"/>
      <w:numFmt w:val="upperLetter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8415385"/>
    <w:multiLevelType w:val="hybridMultilevel"/>
    <w:tmpl w:val="CA3E562E"/>
    <w:lvl w:ilvl="0" w:tplc="A1FA96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906"/>
    <w:rsid w:val="0000010E"/>
    <w:rsid w:val="00001CA0"/>
    <w:rsid w:val="00002194"/>
    <w:rsid w:val="000025F8"/>
    <w:rsid w:val="0000285E"/>
    <w:rsid w:val="00002F93"/>
    <w:rsid w:val="0000333B"/>
    <w:rsid w:val="00005C78"/>
    <w:rsid w:val="000075BF"/>
    <w:rsid w:val="0001277A"/>
    <w:rsid w:val="00013064"/>
    <w:rsid w:val="00014F12"/>
    <w:rsid w:val="0001600C"/>
    <w:rsid w:val="00016218"/>
    <w:rsid w:val="00016929"/>
    <w:rsid w:val="000178BF"/>
    <w:rsid w:val="00020CC8"/>
    <w:rsid w:val="000224A5"/>
    <w:rsid w:val="00022657"/>
    <w:rsid w:val="000251EA"/>
    <w:rsid w:val="00025EE7"/>
    <w:rsid w:val="00026B95"/>
    <w:rsid w:val="00026F4B"/>
    <w:rsid w:val="00031098"/>
    <w:rsid w:val="00031512"/>
    <w:rsid w:val="00031D32"/>
    <w:rsid w:val="00032B52"/>
    <w:rsid w:val="00032C8B"/>
    <w:rsid w:val="000368AB"/>
    <w:rsid w:val="00036F56"/>
    <w:rsid w:val="000412F9"/>
    <w:rsid w:val="00041ECC"/>
    <w:rsid w:val="00042D83"/>
    <w:rsid w:val="000435A8"/>
    <w:rsid w:val="00044E81"/>
    <w:rsid w:val="00045D2D"/>
    <w:rsid w:val="00046366"/>
    <w:rsid w:val="0004695A"/>
    <w:rsid w:val="00046E71"/>
    <w:rsid w:val="00047F9E"/>
    <w:rsid w:val="00050109"/>
    <w:rsid w:val="0005095C"/>
    <w:rsid w:val="00052AA1"/>
    <w:rsid w:val="00053D8E"/>
    <w:rsid w:val="000540E6"/>
    <w:rsid w:val="00055714"/>
    <w:rsid w:val="00056576"/>
    <w:rsid w:val="00057705"/>
    <w:rsid w:val="00060430"/>
    <w:rsid w:val="0006161A"/>
    <w:rsid w:val="00061B13"/>
    <w:rsid w:val="00064579"/>
    <w:rsid w:val="00064688"/>
    <w:rsid w:val="000656A9"/>
    <w:rsid w:val="00065BF7"/>
    <w:rsid w:val="00066848"/>
    <w:rsid w:val="00070717"/>
    <w:rsid w:val="00071685"/>
    <w:rsid w:val="00074ACE"/>
    <w:rsid w:val="00075ED1"/>
    <w:rsid w:val="000764A1"/>
    <w:rsid w:val="000765EE"/>
    <w:rsid w:val="0007674E"/>
    <w:rsid w:val="000767A1"/>
    <w:rsid w:val="00076DF0"/>
    <w:rsid w:val="0007775D"/>
    <w:rsid w:val="00082DEC"/>
    <w:rsid w:val="0008353B"/>
    <w:rsid w:val="00083A73"/>
    <w:rsid w:val="00083E0D"/>
    <w:rsid w:val="0008696A"/>
    <w:rsid w:val="00086A0B"/>
    <w:rsid w:val="00086A15"/>
    <w:rsid w:val="00086D52"/>
    <w:rsid w:val="00087917"/>
    <w:rsid w:val="0009321D"/>
    <w:rsid w:val="00093AD6"/>
    <w:rsid w:val="00094EDE"/>
    <w:rsid w:val="00095AEE"/>
    <w:rsid w:val="000966ED"/>
    <w:rsid w:val="00097A8B"/>
    <w:rsid w:val="000A0B7E"/>
    <w:rsid w:val="000A408B"/>
    <w:rsid w:val="000A4DD2"/>
    <w:rsid w:val="000A4F2F"/>
    <w:rsid w:val="000A56FF"/>
    <w:rsid w:val="000A651B"/>
    <w:rsid w:val="000A65AE"/>
    <w:rsid w:val="000A681B"/>
    <w:rsid w:val="000A6CB2"/>
    <w:rsid w:val="000B1859"/>
    <w:rsid w:val="000B2477"/>
    <w:rsid w:val="000B2504"/>
    <w:rsid w:val="000B3539"/>
    <w:rsid w:val="000B3869"/>
    <w:rsid w:val="000B472E"/>
    <w:rsid w:val="000B5500"/>
    <w:rsid w:val="000B789D"/>
    <w:rsid w:val="000B7CAE"/>
    <w:rsid w:val="000C1695"/>
    <w:rsid w:val="000C1DC9"/>
    <w:rsid w:val="000C2289"/>
    <w:rsid w:val="000C27A9"/>
    <w:rsid w:val="000C3D79"/>
    <w:rsid w:val="000C4EC1"/>
    <w:rsid w:val="000C5427"/>
    <w:rsid w:val="000C63DC"/>
    <w:rsid w:val="000D33C0"/>
    <w:rsid w:val="000D4DEE"/>
    <w:rsid w:val="000D68A9"/>
    <w:rsid w:val="000D7276"/>
    <w:rsid w:val="000D7789"/>
    <w:rsid w:val="000E5087"/>
    <w:rsid w:val="000E5C6A"/>
    <w:rsid w:val="000E6DFB"/>
    <w:rsid w:val="000F0B89"/>
    <w:rsid w:val="000F1B8A"/>
    <w:rsid w:val="000F1C9D"/>
    <w:rsid w:val="000F2333"/>
    <w:rsid w:val="000F2488"/>
    <w:rsid w:val="000F26DE"/>
    <w:rsid w:val="000F3055"/>
    <w:rsid w:val="000F31A6"/>
    <w:rsid w:val="000F4CF6"/>
    <w:rsid w:val="000F6654"/>
    <w:rsid w:val="000F6B50"/>
    <w:rsid w:val="00100914"/>
    <w:rsid w:val="00101E13"/>
    <w:rsid w:val="001033C2"/>
    <w:rsid w:val="001037E7"/>
    <w:rsid w:val="00104650"/>
    <w:rsid w:val="00104733"/>
    <w:rsid w:val="00107487"/>
    <w:rsid w:val="00107A73"/>
    <w:rsid w:val="00110722"/>
    <w:rsid w:val="00110732"/>
    <w:rsid w:val="00110A34"/>
    <w:rsid w:val="00110C45"/>
    <w:rsid w:val="001117A3"/>
    <w:rsid w:val="001121D2"/>
    <w:rsid w:val="001136F9"/>
    <w:rsid w:val="001146E2"/>
    <w:rsid w:val="00115091"/>
    <w:rsid w:val="00120CC1"/>
    <w:rsid w:val="001221E3"/>
    <w:rsid w:val="00122822"/>
    <w:rsid w:val="00122E0E"/>
    <w:rsid w:val="001233B1"/>
    <w:rsid w:val="00123A3F"/>
    <w:rsid w:val="0012447D"/>
    <w:rsid w:val="00125808"/>
    <w:rsid w:val="00130888"/>
    <w:rsid w:val="00133907"/>
    <w:rsid w:val="00136D04"/>
    <w:rsid w:val="00137B5A"/>
    <w:rsid w:val="001402EB"/>
    <w:rsid w:val="00140776"/>
    <w:rsid w:val="001419B8"/>
    <w:rsid w:val="00142EA2"/>
    <w:rsid w:val="00146119"/>
    <w:rsid w:val="00146310"/>
    <w:rsid w:val="00146350"/>
    <w:rsid w:val="00146BB4"/>
    <w:rsid w:val="00147B13"/>
    <w:rsid w:val="00151B2E"/>
    <w:rsid w:val="0015256A"/>
    <w:rsid w:val="001534E9"/>
    <w:rsid w:val="00153C68"/>
    <w:rsid w:val="00153CFA"/>
    <w:rsid w:val="001541BE"/>
    <w:rsid w:val="00154441"/>
    <w:rsid w:val="001550F9"/>
    <w:rsid w:val="0015578A"/>
    <w:rsid w:val="00156655"/>
    <w:rsid w:val="00156948"/>
    <w:rsid w:val="001600EF"/>
    <w:rsid w:val="00160635"/>
    <w:rsid w:val="001615B0"/>
    <w:rsid w:val="00162215"/>
    <w:rsid w:val="00162555"/>
    <w:rsid w:val="00164382"/>
    <w:rsid w:val="00165D62"/>
    <w:rsid w:val="00166B5D"/>
    <w:rsid w:val="00166BAC"/>
    <w:rsid w:val="00167AF6"/>
    <w:rsid w:val="00167FF9"/>
    <w:rsid w:val="00170A73"/>
    <w:rsid w:val="00170FBA"/>
    <w:rsid w:val="00172C4B"/>
    <w:rsid w:val="00173781"/>
    <w:rsid w:val="00173957"/>
    <w:rsid w:val="00173E4D"/>
    <w:rsid w:val="0017485B"/>
    <w:rsid w:val="00174940"/>
    <w:rsid w:val="00175DA1"/>
    <w:rsid w:val="0017783B"/>
    <w:rsid w:val="001816E9"/>
    <w:rsid w:val="00182E97"/>
    <w:rsid w:val="00182EBE"/>
    <w:rsid w:val="00183014"/>
    <w:rsid w:val="001849DB"/>
    <w:rsid w:val="00184D8C"/>
    <w:rsid w:val="00186089"/>
    <w:rsid w:val="00186A8A"/>
    <w:rsid w:val="00187F72"/>
    <w:rsid w:val="00191707"/>
    <w:rsid w:val="00191821"/>
    <w:rsid w:val="001927DA"/>
    <w:rsid w:val="00192B61"/>
    <w:rsid w:val="001949C6"/>
    <w:rsid w:val="001951A9"/>
    <w:rsid w:val="0019573D"/>
    <w:rsid w:val="00195CE1"/>
    <w:rsid w:val="00197435"/>
    <w:rsid w:val="001A315D"/>
    <w:rsid w:val="001A3A35"/>
    <w:rsid w:val="001A43E7"/>
    <w:rsid w:val="001A46F1"/>
    <w:rsid w:val="001A48AB"/>
    <w:rsid w:val="001A4D3F"/>
    <w:rsid w:val="001A57B9"/>
    <w:rsid w:val="001A5A94"/>
    <w:rsid w:val="001A6098"/>
    <w:rsid w:val="001A63BE"/>
    <w:rsid w:val="001A680E"/>
    <w:rsid w:val="001B2232"/>
    <w:rsid w:val="001B23D6"/>
    <w:rsid w:val="001B286C"/>
    <w:rsid w:val="001B32B3"/>
    <w:rsid w:val="001B37F3"/>
    <w:rsid w:val="001B4601"/>
    <w:rsid w:val="001B6D81"/>
    <w:rsid w:val="001B7343"/>
    <w:rsid w:val="001B7501"/>
    <w:rsid w:val="001B7EBB"/>
    <w:rsid w:val="001C01FA"/>
    <w:rsid w:val="001C13CD"/>
    <w:rsid w:val="001C1512"/>
    <w:rsid w:val="001C179E"/>
    <w:rsid w:val="001C210D"/>
    <w:rsid w:val="001C4A63"/>
    <w:rsid w:val="001C6442"/>
    <w:rsid w:val="001C66BF"/>
    <w:rsid w:val="001C7BCF"/>
    <w:rsid w:val="001D0103"/>
    <w:rsid w:val="001D21AF"/>
    <w:rsid w:val="001D342F"/>
    <w:rsid w:val="001D3483"/>
    <w:rsid w:val="001D3DC0"/>
    <w:rsid w:val="001D4DFA"/>
    <w:rsid w:val="001D6645"/>
    <w:rsid w:val="001D673C"/>
    <w:rsid w:val="001D6B55"/>
    <w:rsid w:val="001D7573"/>
    <w:rsid w:val="001D7F0E"/>
    <w:rsid w:val="001E0BC4"/>
    <w:rsid w:val="001E1963"/>
    <w:rsid w:val="001E1A00"/>
    <w:rsid w:val="001E267E"/>
    <w:rsid w:val="001E33FD"/>
    <w:rsid w:val="001E3F6D"/>
    <w:rsid w:val="001E508D"/>
    <w:rsid w:val="001E57DB"/>
    <w:rsid w:val="001E6A80"/>
    <w:rsid w:val="001E6B27"/>
    <w:rsid w:val="001E72B6"/>
    <w:rsid w:val="001F22C4"/>
    <w:rsid w:val="001F59F6"/>
    <w:rsid w:val="001F70D6"/>
    <w:rsid w:val="001F7460"/>
    <w:rsid w:val="002006DD"/>
    <w:rsid w:val="00201049"/>
    <w:rsid w:val="00202195"/>
    <w:rsid w:val="0020284E"/>
    <w:rsid w:val="00203371"/>
    <w:rsid w:val="00203E99"/>
    <w:rsid w:val="00204D29"/>
    <w:rsid w:val="00205E4C"/>
    <w:rsid w:val="002063D1"/>
    <w:rsid w:val="00211C5C"/>
    <w:rsid w:val="00212AC0"/>
    <w:rsid w:val="00212BA3"/>
    <w:rsid w:val="00212D72"/>
    <w:rsid w:val="0021462F"/>
    <w:rsid w:val="0021508D"/>
    <w:rsid w:val="00215232"/>
    <w:rsid w:val="00217277"/>
    <w:rsid w:val="00220574"/>
    <w:rsid w:val="00220AC6"/>
    <w:rsid w:val="00220B3B"/>
    <w:rsid w:val="00221AA8"/>
    <w:rsid w:val="00221D6F"/>
    <w:rsid w:val="002224E0"/>
    <w:rsid w:val="0022273A"/>
    <w:rsid w:val="0022291D"/>
    <w:rsid w:val="00224AFC"/>
    <w:rsid w:val="00230B09"/>
    <w:rsid w:val="00230CCE"/>
    <w:rsid w:val="00231512"/>
    <w:rsid w:val="00233F08"/>
    <w:rsid w:val="00234DA0"/>
    <w:rsid w:val="0023582E"/>
    <w:rsid w:val="00236369"/>
    <w:rsid w:val="002373BA"/>
    <w:rsid w:val="00240656"/>
    <w:rsid w:val="00240ECE"/>
    <w:rsid w:val="00241119"/>
    <w:rsid w:val="00241263"/>
    <w:rsid w:val="0024275C"/>
    <w:rsid w:val="00243BC4"/>
    <w:rsid w:val="00244A60"/>
    <w:rsid w:val="002464D4"/>
    <w:rsid w:val="0024686C"/>
    <w:rsid w:val="00246F44"/>
    <w:rsid w:val="00251EB9"/>
    <w:rsid w:val="00253859"/>
    <w:rsid w:val="002553F6"/>
    <w:rsid w:val="00255C25"/>
    <w:rsid w:val="00257885"/>
    <w:rsid w:val="002616A2"/>
    <w:rsid w:val="00261A72"/>
    <w:rsid w:val="00262F78"/>
    <w:rsid w:val="00263E7B"/>
    <w:rsid w:val="00264BC3"/>
    <w:rsid w:val="002657DB"/>
    <w:rsid w:val="00265C53"/>
    <w:rsid w:val="002670D1"/>
    <w:rsid w:val="002672F6"/>
    <w:rsid w:val="00267435"/>
    <w:rsid w:val="00267E12"/>
    <w:rsid w:val="00267E54"/>
    <w:rsid w:val="00270292"/>
    <w:rsid w:val="002707D7"/>
    <w:rsid w:val="00271E70"/>
    <w:rsid w:val="00272743"/>
    <w:rsid w:val="002729D2"/>
    <w:rsid w:val="0027425B"/>
    <w:rsid w:val="00274B3A"/>
    <w:rsid w:val="00275292"/>
    <w:rsid w:val="00275ADE"/>
    <w:rsid w:val="00275B58"/>
    <w:rsid w:val="00275F8C"/>
    <w:rsid w:val="0027637C"/>
    <w:rsid w:val="0027762C"/>
    <w:rsid w:val="00280089"/>
    <w:rsid w:val="002810F0"/>
    <w:rsid w:val="002813E4"/>
    <w:rsid w:val="0028178C"/>
    <w:rsid w:val="00281F89"/>
    <w:rsid w:val="00282056"/>
    <w:rsid w:val="0028250A"/>
    <w:rsid w:val="00282515"/>
    <w:rsid w:val="00282D50"/>
    <w:rsid w:val="00287829"/>
    <w:rsid w:val="00290738"/>
    <w:rsid w:val="00293788"/>
    <w:rsid w:val="00295AF2"/>
    <w:rsid w:val="00295F3B"/>
    <w:rsid w:val="002A0AF4"/>
    <w:rsid w:val="002A109F"/>
    <w:rsid w:val="002A1775"/>
    <w:rsid w:val="002A185C"/>
    <w:rsid w:val="002A2C4E"/>
    <w:rsid w:val="002A3A8D"/>
    <w:rsid w:val="002A4123"/>
    <w:rsid w:val="002A488F"/>
    <w:rsid w:val="002A6F0B"/>
    <w:rsid w:val="002A70C6"/>
    <w:rsid w:val="002B015A"/>
    <w:rsid w:val="002B0273"/>
    <w:rsid w:val="002B0FCA"/>
    <w:rsid w:val="002B20B7"/>
    <w:rsid w:val="002B3280"/>
    <w:rsid w:val="002B3E70"/>
    <w:rsid w:val="002B44C1"/>
    <w:rsid w:val="002B45D8"/>
    <w:rsid w:val="002B49D3"/>
    <w:rsid w:val="002B5C23"/>
    <w:rsid w:val="002B72CD"/>
    <w:rsid w:val="002C0D71"/>
    <w:rsid w:val="002C126D"/>
    <w:rsid w:val="002C2511"/>
    <w:rsid w:val="002C32BC"/>
    <w:rsid w:val="002C364D"/>
    <w:rsid w:val="002C5F9B"/>
    <w:rsid w:val="002C6473"/>
    <w:rsid w:val="002C66CA"/>
    <w:rsid w:val="002C683B"/>
    <w:rsid w:val="002C733B"/>
    <w:rsid w:val="002D0963"/>
    <w:rsid w:val="002D16EE"/>
    <w:rsid w:val="002D3B1A"/>
    <w:rsid w:val="002D68DE"/>
    <w:rsid w:val="002D7485"/>
    <w:rsid w:val="002D76F0"/>
    <w:rsid w:val="002D7728"/>
    <w:rsid w:val="002D7885"/>
    <w:rsid w:val="002E0501"/>
    <w:rsid w:val="002E0740"/>
    <w:rsid w:val="002E1455"/>
    <w:rsid w:val="002E212A"/>
    <w:rsid w:val="002E316A"/>
    <w:rsid w:val="002E6727"/>
    <w:rsid w:val="002E6BDC"/>
    <w:rsid w:val="002E7A2A"/>
    <w:rsid w:val="002E7B7A"/>
    <w:rsid w:val="002E7F45"/>
    <w:rsid w:val="002F1A35"/>
    <w:rsid w:val="002F24A6"/>
    <w:rsid w:val="002F30AE"/>
    <w:rsid w:val="002F382F"/>
    <w:rsid w:val="002F4EF9"/>
    <w:rsid w:val="002F7388"/>
    <w:rsid w:val="002F7A57"/>
    <w:rsid w:val="00301472"/>
    <w:rsid w:val="003018DA"/>
    <w:rsid w:val="00302BC5"/>
    <w:rsid w:val="003033BD"/>
    <w:rsid w:val="00305297"/>
    <w:rsid w:val="00306907"/>
    <w:rsid w:val="00307722"/>
    <w:rsid w:val="00307A65"/>
    <w:rsid w:val="0031049E"/>
    <w:rsid w:val="0031220C"/>
    <w:rsid w:val="00312BCD"/>
    <w:rsid w:val="00313260"/>
    <w:rsid w:val="003132F9"/>
    <w:rsid w:val="00314011"/>
    <w:rsid w:val="003177FE"/>
    <w:rsid w:val="003203D2"/>
    <w:rsid w:val="0032340B"/>
    <w:rsid w:val="00323E7E"/>
    <w:rsid w:val="00324153"/>
    <w:rsid w:val="00324EA0"/>
    <w:rsid w:val="00325B96"/>
    <w:rsid w:val="00326840"/>
    <w:rsid w:val="00326A5E"/>
    <w:rsid w:val="0032717C"/>
    <w:rsid w:val="00327D13"/>
    <w:rsid w:val="00330CF9"/>
    <w:rsid w:val="00331E25"/>
    <w:rsid w:val="0033317B"/>
    <w:rsid w:val="003343E4"/>
    <w:rsid w:val="0033730A"/>
    <w:rsid w:val="00337887"/>
    <w:rsid w:val="003412CD"/>
    <w:rsid w:val="003422B2"/>
    <w:rsid w:val="003430CC"/>
    <w:rsid w:val="00344CBF"/>
    <w:rsid w:val="00345718"/>
    <w:rsid w:val="003464B4"/>
    <w:rsid w:val="003471CD"/>
    <w:rsid w:val="00347BDD"/>
    <w:rsid w:val="003501C9"/>
    <w:rsid w:val="003508B4"/>
    <w:rsid w:val="00350BB0"/>
    <w:rsid w:val="00354A31"/>
    <w:rsid w:val="00356D08"/>
    <w:rsid w:val="00357F0C"/>
    <w:rsid w:val="003610B5"/>
    <w:rsid w:val="00364908"/>
    <w:rsid w:val="00365FBA"/>
    <w:rsid w:val="00367DBA"/>
    <w:rsid w:val="00370359"/>
    <w:rsid w:val="003717FD"/>
    <w:rsid w:val="00375F1A"/>
    <w:rsid w:val="00377526"/>
    <w:rsid w:val="00381927"/>
    <w:rsid w:val="003844F6"/>
    <w:rsid w:val="00392CD0"/>
    <w:rsid w:val="0039318E"/>
    <w:rsid w:val="003942C7"/>
    <w:rsid w:val="003944DD"/>
    <w:rsid w:val="00394C51"/>
    <w:rsid w:val="003956C9"/>
    <w:rsid w:val="00395C60"/>
    <w:rsid w:val="00396549"/>
    <w:rsid w:val="003A0C40"/>
    <w:rsid w:val="003A0F7F"/>
    <w:rsid w:val="003A5E3B"/>
    <w:rsid w:val="003A62DE"/>
    <w:rsid w:val="003A6408"/>
    <w:rsid w:val="003A6CE6"/>
    <w:rsid w:val="003B0FB2"/>
    <w:rsid w:val="003B2FA8"/>
    <w:rsid w:val="003B31B3"/>
    <w:rsid w:val="003B4906"/>
    <w:rsid w:val="003B5395"/>
    <w:rsid w:val="003B6349"/>
    <w:rsid w:val="003B7F57"/>
    <w:rsid w:val="003C10B8"/>
    <w:rsid w:val="003C1943"/>
    <w:rsid w:val="003C2380"/>
    <w:rsid w:val="003C287F"/>
    <w:rsid w:val="003C3285"/>
    <w:rsid w:val="003C3E24"/>
    <w:rsid w:val="003C5338"/>
    <w:rsid w:val="003C533E"/>
    <w:rsid w:val="003C591D"/>
    <w:rsid w:val="003C6947"/>
    <w:rsid w:val="003C6A10"/>
    <w:rsid w:val="003C7588"/>
    <w:rsid w:val="003C7C80"/>
    <w:rsid w:val="003D1F84"/>
    <w:rsid w:val="003D260F"/>
    <w:rsid w:val="003D2ADB"/>
    <w:rsid w:val="003D3AC0"/>
    <w:rsid w:val="003D500B"/>
    <w:rsid w:val="003D5E3A"/>
    <w:rsid w:val="003E021A"/>
    <w:rsid w:val="003E0872"/>
    <w:rsid w:val="003E122D"/>
    <w:rsid w:val="003E14B1"/>
    <w:rsid w:val="003E1D93"/>
    <w:rsid w:val="003E385E"/>
    <w:rsid w:val="003E3B9B"/>
    <w:rsid w:val="003E40E0"/>
    <w:rsid w:val="003E5742"/>
    <w:rsid w:val="003E5B99"/>
    <w:rsid w:val="003E638C"/>
    <w:rsid w:val="003E756D"/>
    <w:rsid w:val="003E7FB8"/>
    <w:rsid w:val="003F0291"/>
    <w:rsid w:val="003F129D"/>
    <w:rsid w:val="003F5289"/>
    <w:rsid w:val="003F5B4E"/>
    <w:rsid w:val="003F6094"/>
    <w:rsid w:val="003F72A7"/>
    <w:rsid w:val="003F7D8D"/>
    <w:rsid w:val="00400956"/>
    <w:rsid w:val="004012A9"/>
    <w:rsid w:val="004033CA"/>
    <w:rsid w:val="004037D5"/>
    <w:rsid w:val="00406ED9"/>
    <w:rsid w:val="00407063"/>
    <w:rsid w:val="004072CA"/>
    <w:rsid w:val="0041001E"/>
    <w:rsid w:val="00412B90"/>
    <w:rsid w:val="00412EC1"/>
    <w:rsid w:val="004133AC"/>
    <w:rsid w:val="00413CD3"/>
    <w:rsid w:val="004146E9"/>
    <w:rsid w:val="004152B0"/>
    <w:rsid w:val="00415592"/>
    <w:rsid w:val="0041653C"/>
    <w:rsid w:val="004168C8"/>
    <w:rsid w:val="00421D1D"/>
    <w:rsid w:val="00423456"/>
    <w:rsid w:val="004302FF"/>
    <w:rsid w:val="004306C5"/>
    <w:rsid w:val="00430FDA"/>
    <w:rsid w:val="00433933"/>
    <w:rsid w:val="0043459B"/>
    <w:rsid w:val="00435241"/>
    <w:rsid w:val="004357FA"/>
    <w:rsid w:val="00436BAC"/>
    <w:rsid w:val="00437AF1"/>
    <w:rsid w:val="004420EB"/>
    <w:rsid w:val="00443E91"/>
    <w:rsid w:val="0044563C"/>
    <w:rsid w:val="004460CB"/>
    <w:rsid w:val="0044701B"/>
    <w:rsid w:val="0045051A"/>
    <w:rsid w:val="0045060A"/>
    <w:rsid w:val="00451859"/>
    <w:rsid w:val="00452C32"/>
    <w:rsid w:val="00452FE7"/>
    <w:rsid w:val="00453076"/>
    <w:rsid w:val="004537E7"/>
    <w:rsid w:val="00456294"/>
    <w:rsid w:val="0045635E"/>
    <w:rsid w:val="00456543"/>
    <w:rsid w:val="004579F3"/>
    <w:rsid w:val="00460AFF"/>
    <w:rsid w:val="0046100F"/>
    <w:rsid w:val="004628BE"/>
    <w:rsid w:val="004642CD"/>
    <w:rsid w:val="00464E20"/>
    <w:rsid w:val="004654EF"/>
    <w:rsid w:val="00470FF1"/>
    <w:rsid w:val="004715A8"/>
    <w:rsid w:val="0047169F"/>
    <w:rsid w:val="00472AFC"/>
    <w:rsid w:val="00474946"/>
    <w:rsid w:val="00475F9F"/>
    <w:rsid w:val="00475FEF"/>
    <w:rsid w:val="004762C2"/>
    <w:rsid w:val="004779FD"/>
    <w:rsid w:val="00480F20"/>
    <w:rsid w:val="0048200A"/>
    <w:rsid w:val="00482BAA"/>
    <w:rsid w:val="004839B1"/>
    <w:rsid w:val="00483BEC"/>
    <w:rsid w:val="00485F5B"/>
    <w:rsid w:val="004861D7"/>
    <w:rsid w:val="00487080"/>
    <w:rsid w:val="00487253"/>
    <w:rsid w:val="00487766"/>
    <w:rsid w:val="004903A5"/>
    <w:rsid w:val="00490681"/>
    <w:rsid w:val="00491696"/>
    <w:rsid w:val="00491D6A"/>
    <w:rsid w:val="0049269E"/>
    <w:rsid w:val="00492726"/>
    <w:rsid w:val="00492EC0"/>
    <w:rsid w:val="00492FF9"/>
    <w:rsid w:val="004943D6"/>
    <w:rsid w:val="0049553B"/>
    <w:rsid w:val="004958AC"/>
    <w:rsid w:val="00496D94"/>
    <w:rsid w:val="00497681"/>
    <w:rsid w:val="004A3266"/>
    <w:rsid w:val="004A38A2"/>
    <w:rsid w:val="004A625D"/>
    <w:rsid w:val="004A794C"/>
    <w:rsid w:val="004B0764"/>
    <w:rsid w:val="004B0849"/>
    <w:rsid w:val="004B086B"/>
    <w:rsid w:val="004B1A1A"/>
    <w:rsid w:val="004B3729"/>
    <w:rsid w:val="004B374B"/>
    <w:rsid w:val="004B3A77"/>
    <w:rsid w:val="004B608C"/>
    <w:rsid w:val="004B627C"/>
    <w:rsid w:val="004B7580"/>
    <w:rsid w:val="004C0C80"/>
    <w:rsid w:val="004C0FC0"/>
    <w:rsid w:val="004C21B7"/>
    <w:rsid w:val="004C3296"/>
    <w:rsid w:val="004C4C48"/>
    <w:rsid w:val="004C5206"/>
    <w:rsid w:val="004C6BDA"/>
    <w:rsid w:val="004C6F73"/>
    <w:rsid w:val="004C6FD5"/>
    <w:rsid w:val="004C740C"/>
    <w:rsid w:val="004D0BE0"/>
    <w:rsid w:val="004D242B"/>
    <w:rsid w:val="004D4CDC"/>
    <w:rsid w:val="004D5036"/>
    <w:rsid w:val="004D60C0"/>
    <w:rsid w:val="004D656D"/>
    <w:rsid w:val="004D7214"/>
    <w:rsid w:val="004D7776"/>
    <w:rsid w:val="004D7FD4"/>
    <w:rsid w:val="004E0BF2"/>
    <w:rsid w:val="004E1DE3"/>
    <w:rsid w:val="004E248E"/>
    <w:rsid w:val="004E2DC5"/>
    <w:rsid w:val="004E344D"/>
    <w:rsid w:val="004E4D6D"/>
    <w:rsid w:val="004E6169"/>
    <w:rsid w:val="004F0893"/>
    <w:rsid w:val="004F0D99"/>
    <w:rsid w:val="004F2E38"/>
    <w:rsid w:val="004F3CC0"/>
    <w:rsid w:val="004F5289"/>
    <w:rsid w:val="004F55F5"/>
    <w:rsid w:val="004F5F8F"/>
    <w:rsid w:val="004F65D6"/>
    <w:rsid w:val="004F68A4"/>
    <w:rsid w:val="00500C70"/>
    <w:rsid w:val="00503976"/>
    <w:rsid w:val="00504878"/>
    <w:rsid w:val="00505D0B"/>
    <w:rsid w:val="00510A22"/>
    <w:rsid w:val="005110C4"/>
    <w:rsid w:val="00511944"/>
    <w:rsid w:val="0051315F"/>
    <w:rsid w:val="0051493C"/>
    <w:rsid w:val="005174A9"/>
    <w:rsid w:val="005212E8"/>
    <w:rsid w:val="00521304"/>
    <w:rsid w:val="00524318"/>
    <w:rsid w:val="00525FBD"/>
    <w:rsid w:val="00526993"/>
    <w:rsid w:val="005276C9"/>
    <w:rsid w:val="0053195D"/>
    <w:rsid w:val="00531DDE"/>
    <w:rsid w:val="00532771"/>
    <w:rsid w:val="0053278B"/>
    <w:rsid w:val="00534497"/>
    <w:rsid w:val="0053520A"/>
    <w:rsid w:val="00535C35"/>
    <w:rsid w:val="005377AD"/>
    <w:rsid w:val="005378BD"/>
    <w:rsid w:val="00537B08"/>
    <w:rsid w:val="005401DC"/>
    <w:rsid w:val="00540A38"/>
    <w:rsid w:val="00543F46"/>
    <w:rsid w:val="0054454A"/>
    <w:rsid w:val="00544BB0"/>
    <w:rsid w:val="00546752"/>
    <w:rsid w:val="005467D0"/>
    <w:rsid w:val="00547EED"/>
    <w:rsid w:val="0055085D"/>
    <w:rsid w:val="00550EF5"/>
    <w:rsid w:val="005542B8"/>
    <w:rsid w:val="00554EE2"/>
    <w:rsid w:val="00555FDF"/>
    <w:rsid w:val="00560E9D"/>
    <w:rsid w:val="00561AAB"/>
    <w:rsid w:val="00564412"/>
    <w:rsid w:val="00564D65"/>
    <w:rsid w:val="0056526C"/>
    <w:rsid w:val="005653F5"/>
    <w:rsid w:val="00566773"/>
    <w:rsid w:val="00566813"/>
    <w:rsid w:val="00566B73"/>
    <w:rsid w:val="00570FEB"/>
    <w:rsid w:val="0057288A"/>
    <w:rsid w:val="00573FDF"/>
    <w:rsid w:val="005743AA"/>
    <w:rsid w:val="005743FB"/>
    <w:rsid w:val="00580A25"/>
    <w:rsid w:val="00583A4F"/>
    <w:rsid w:val="0058411E"/>
    <w:rsid w:val="00585B58"/>
    <w:rsid w:val="00585D49"/>
    <w:rsid w:val="005862C3"/>
    <w:rsid w:val="00587089"/>
    <w:rsid w:val="00590B90"/>
    <w:rsid w:val="0059209E"/>
    <w:rsid w:val="005938C4"/>
    <w:rsid w:val="0059403D"/>
    <w:rsid w:val="005955F3"/>
    <w:rsid w:val="005A042D"/>
    <w:rsid w:val="005A0733"/>
    <w:rsid w:val="005A1E00"/>
    <w:rsid w:val="005A2BCD"/>
    <w:rsid w:val="005A2F7F"/>
    <w:rsid w:val="005A3BFA"/>
    <w:rsid w:val="005A5BAA"/>
    <w:rsid w:val="005A6031"/>
    <w:rsid w:val="005B1A70"/>
    <w:rsid w:val="005B2D5F"/>
    <w:rsid w:val="005B3A24"/>
    <w:rsid w:val="005B41BD"/>
    <w:rsid w:val="005B4248"/>
    <w:rsid w:val="005B42D3"/>
    <w:rsid w:val="005B582F"/>
    <w:rsid w:val="005B5ADA"/>
    <w:rsid w:val="005B64EA"/>
    <w:rsid w:val="005B66D6"/>
    <w:rsid w:val="005B68D3"/>
    <w:rsid w:val="005B78E2"/>
    <w:rsid w:val="005C0428"/>
    <w:rsid w:val="005C1A75"/>
    <w:rsid w:val="005C23F4"/>
    <w:rsid w:val="005C4462"/>
    <w:rsid w:val="005C7735"/>
    <w:rsid w:val="005C7B56"/>
    <w:rsid w:val="005D015B"/>
    <w:rsid w:val="005D195A"/>
    <w:rsid w:val="005D2291"/>
    <w:rsid w:val="005D2731"/>
    <w:rsid w:val="005D3C80"/>
    <w:rsid w:val="005D410D"/>
    <w:rsid w:val="005D4442"/>
    <w:rsid w:val="005D479C"/>
    <w:rsid w:val="005D4978"/>
    <w:rsid w:val="005D5179"/>
    <w:rsid w:val="005D56AC"/>
    <w:rsid w:val="005D7F82"/>
    <w:rsid w:val="005E0ADF"/>
    <w:rsid w:val="005E188D"/>
    <w:rsid w:val="005E1D9E"/>
    <w:rsid w:val="005E251C"/>
    <w:rsid w:val="005E2D25"/>
    <w:rsid w:val="005E405C"/>
    <w:rsid w:val="005E4252"/>
    <w:rsid w:val="005E442E"/>
    <w:rsid w:val="005E5537"/>
    <w:rsid w:val="005E66A7"/>
    <w:rsid w:val="005E6C57"/>
    <w:rsid w:val="005E70BB"/>
    <w:rsid w:val="005F1916"/>
    <w:rsid w:val="005F19B8"/>
    <w:rsid w:val="005F1D11"/>
    <w:rsid w:val="005F22AC"/>
    <w:rsid w:val="005F4471"/>
    <w:rsid w:val="005F4B92"/>
    <w:rsid w:val="005F504B"/>
    <w:rsid w:val="005F75DC"/>
    <w:rsid w:val="005F7F9D"/>
    <w:rsid w:val="00600AD2"/>
    <w:rsid w:val="00601673"/>
    <w:rsid w:val="00601B10"/>
    <w:rsid w:val="006051D0"/>
    <w:rsid w:val="00606207"/>
    <w:rsid w:val="00607DEB"/>
    <w:rsid w:val="0061146E"/>
    <w:rsid w:val="00616633"/>
    <w:rsid w:val="00616684"/>
    <w:rsid w:val="00620137"/>
    <w:rsid w:val="00620256"/>
    <w:rsid w:val="0062034B"/>
    <w:rsid w:val="006239EF"/>
    <w:rsid w:val="00623AFC"/>
    <w:rsid w:val="00624180"/>
    <w:rsid w:val="00624236"/>
    <w:rsid w:val="0062436B"/>
    <w:rsid w:val="00624CFB"/>
    <w:rsid w:val="0062775B"/>
    <w:rsid w:val="00627CDA"/>
    <w:rsid w:val="006310F4"/>
    <w:rsid w:val="00631579"/>
    <w:rsid w:val="00631D53"/>
    <w:rsid w:val="00632000"/>
    <w:rsid w:val="00632AFC"/>
    <w:rsid w:val="00636EEB"/>
    <w:rsid w:val="006405C1"/>
    <w:rsid w:val="00641A35"/>
    <w:rsid w:val="00644D17"/>
    <w:rsid w:val="0064515A"/>
    <w:rsid w:val="006473C9"/>
    <w:rsid w:val="006474A0"/>
    <w:rsid w:val="0065111B"/>
    <w:rsid w:val="006519E1"/>
    <w:rsid w:val="006530D9"/>
    <w:rsid w:val="00654170"/>
    <w:rsid w:val="00654193"/>
    <w:rsid w:val="0065427C"/>
    <w:rsid w:val="00654373"/>
    <w:rsid w:val="00654A7F"/>
    <w:rsid w:val="00655CA8"/>
    <w:rsid w:val="00656228"/>
    <w:rsid w:val="00656F30"/>
    <w:rsid w:val="006614A7"/>
    <w:rsid w:val="0066391D"/>
    <w:rsid w:val="00665AD7"/>
    <w:rsid w:val="00667C33"/>
    <w:rsid w:val="00670D7B"/>
    <w:rsid w:val="00671817"/>
    <w:rsid w:val="006727F7"/>
    <w:rsid w:val="00673C19"/>
    <w:rsid w:val="006740B3"/>
    <w:rsid w:val="00677F91"/>
    <w:rsid w:val="0068629A"/>
    <w:rsid w:val="006872D7"/>
    <w:rsid w:val="00690511"/>
    <w:rsid w:val="00690F22"/>
    <w:rsid w:val="006910DC"/>
    <w:rsid w:val="00691EDE"/>
    <w:rsid w:val="00694B62"/>
    <w:rsid w:val="00694E3F"/>
    <w:rsid w:val="006952B5"/>
    <w:rsid w:val="006960D1"/>
    <w:rsid w:val="006A0759"/>
    <w:rsid w:val="006A10B2"/>
    <w:rsid w:val="006A1988"/>
    <w:rsid w:val="006A1F4D"/>
    <w:rsid w:val="006A2A5F"/>
    <w:rsid w:val="006A3506"/>
    <w:rsid w:val="006A3F8E"/>
    <w:rsid w:val="006A53E6"/>
    <w:rsid w:val="006A5EE6"/>
    <w:rsid w:val="006A68D0"/>
    <w:rsid w:val="006A6A0A"/>
    <w:rsid w:val="006A6BE9"/>
    <w:rsid w:val="006A7DEC"/>
    <w:rsid w:val="006B020E"/>
    <w:rsid w:val="006B033B"/>
    <w:rsid w:val="006B06CC"/>
    <w:rsid w:val="006B136A"/>
    <w:rsid w:val="006B394E"/>
    <w:rsid w:val="006B45FB"/>
    <w:rsid w:val="006B6E14"/>
    <w:rsid w:val="006B7977"/>
    <w:rsid w:val="006B7A8F"/>
    <w:rsid w:val="006C12DB"/>
    <w:rsid w:val="006C24D9"/>
    <w:rsid w:val="006C31BC"/>
    <w:rsid w:val="006C3DB2"/>
    <w:rsid w:val="006C4EE3"/>
    <w:rsid w:val="006C4F5A"/>
    <w:rsid w:val="006C61AD"/>
    <w:rsid w:val="006C6226"/>
    <w:rsid w:val="006C76A7"/>
    <w:rsid w:val="006C7CC0"/>
    <w:rsid w:val="006D0865"/>
    <w:rsid w:val="006D1DED"/>
    <w:rsid w:val="006D2CC2"/>
    <w:rsid w:val="006D481F"/>
    <w:rsid w:val="006D6E71"/>
    <w:rsid w:val="006D74C7"/>
    <w:rsid w:val="006E06CE"/>
    <w:rsid w:val="006E07C4"/>
    <w:rsid w:val="006E1392"/>
    <w:rsid w:val="006E21D1"/>
    <w:rsid w:val="006E2808"/>
    <w:rsid w:val="006E39FB"/>
    <w:rsid w:val="006E3E45"/>
    <w:rsid w:val="006E4056"/>
    <w:rsid w:val="006E46A4"/>
    <w:rsid w:val="006E4EA2"/>
    <w:rsid w:val="006E5872"/>
    <w:rsid w:val="006E5D49"/>
    <w:rsid w:val="006E6142"/>
    <w:rsid w:val="006E62AC"/>
    <w:rsid w:val="006E6E82"/>
    <w:rsid w:val="006E7A9F"/>
    <w:rsid w:val="006E7CE2"/>
    <w:rsid w:val="006F0A4D"/>
    <w:rsid w:val="006F1086"/>
    <w:rsid w:val="006F48FE"/>
    <w:rsid w:val="006F6CCE"/>
    <w:rsid w:val="006F6F7E"/>
    <w:rsid w:val="006F715A"/>
    <w:rsid w:val="006F74C8"/>
    <w:rsid w:val="007000F0"/>
    <w:rsid w:val="00700ACB"/>
    <w:rsid w:val="00700E42"/>
    <w:rsid w:val="00701618"/>
    <w:rsid w:val="00702851"/>
    <w:rsid w:val="00704405"/>
    <w:rsid w:val="00706D00"/>
    <w:rsid w:val="007074D7"/>
    <w:rsid w:val="0071046B"/>
    <w:rsid w:val="007112F3"/>
    <w:rsid w:val="007138C7"/>
    <w:rsid w:val="00713D65"/>
    <w:rsid w:val="00716A78"/>
    <w:rsid w:val="007175E4"/>
    <w:rsid w:val="00717EF6"/>
    <w:rsid w:val="00717F16"/>
    <w:rsid w:val="0072027C"/>
    <w:rsid w:val="00722998"/>
    <w:rsid w:val="00723AEA"/>
    <w:rsid w:val="00724F8A"/>
    <w:rsid w:val="00725D6E"/>
    <w:rsid w:val="0072619C"/>
    <w:rsid w:val="00727A58"/>
    <w:rsid w:val="00730B56"/>
    <w:rsid w:val="00730F8C"/>
    <w:rsid w:val="00731ED1"/>
    <w:rsid w:val="007333E6"/>
    <w:rsid w:val="007345A9"/>
    <w:rsid w:val="0073618C"/>
    <w:rsid w:val="00736AFE"/>
    <w:rsid w:val="00740B3E"/>
    <w:rsid w:val="0074179C"/>
    <w:rsid w:val="00741F39"/>
    <w:rsid w:val="00741F9A"/>
    <w:rsid w:val="00742B07"/>
    <w:rsid w:val="0074318F"/>
    <w:rsid w:val="0074392E"/>
    <w:rsid w:val="00744EF3"/>
    <w:rsid w:val="00745523"/>
    <w:rsid w:val="007461AA"/>
    <w:rsid w:val="007465E5"/>
    <w:rsid w:val="00746C7E"/>
    <w:rsid w:val="00747517"/>
    <w:rsid w:val="007477B0"/>
    <w:rsid w:val="007501B0"/>
    <w:rsid w:val="00750379"/>
    <w:rsid w:val="007517D9"/>
    <w:rsid w:val="007539C8"/>
    <w:rsid w:val="00753DDF"/>
    <w:rsid w:val="00754051"/>
    <w:rsid w:val="007561AF"/>
    <w:rsid w:val="00756CC3"/>
    <w:rsid w:val="0076059F"/>
    <w:rsid w:val="00762A14"/>
    <w:rsid w:val="00762FC5"/>
    <w:rsid w:val="00763099"/>
    <w:rsid w:val="00763A2F"/>
    <w:rsid w:val="0076486C"/>
    <w:rsid w:val="00765C0A"/>
    <w:rsid w:val="0076793B"/>
    <w:rsid w:val="007702C3"/>
    <w:rsid w:val="00770330"/>
    <w:rsid w:val="007710F5"/>
    <w:rsid w:val="00771A73"/>
    <w:rsid w:val="007727B6"/>
    <w:rsid w:val="00772D18"/>
    <w:rsid w:val="0077322D"/>
    <w:rsid w:val="00773A50"/>
    <w:rsid w:val="00774F88"/>
    <w:rsid w:val="00775365"/>
    <w:rsid w:val="00780A46"/>
    <w:rsid w:val="00781301"/>
    <w:rsid w:val="00781A0B"/>
    <w:rsid w:val="007848DD"/>
    <w:rsid w:val="007857F2"/>
    <w:rsid w:val="0078651E"/>
    <w:rsid w:val="007866BD"/>
    <w:rsid w:val="00790BF7"/>
    <w:rsid w:val="00791AE9"/>
    <w:rsid w:val="00791D30"/>
    <w:rsid w:val="0079316A"/>
    <w:rsid w:val="007937C8"/>
    <w:rsid w:val="00795295"/>
    <w:rsid w:val="0079530D"/>
    <w:rsid w:val="00795C0B"/>
    <w:rsid w:val="007977BE"/>
    <w:rsid w:val="007A254A"/>
    <w:rsid w:val="007A2E26"/>
    <w:rsid w:val="007A64F8"/>
    <w:rsid w:val="007B1450"/>
    <w:rsid w:val="007B2AC3"/>
    <w:rsid w:val="007B3EE3"/>
    <w:rsid w:val="007B46AD"/>
    <w:rsid w:val="007B4CE5"/>
    <w:rsid w:val="007B7337"/>
    <w:rsid w:val="007C06EC"/>
    <w:rsid w:val="007C1BD0"/>
    <w:rsid w:val="007C2EC8"/>
    <w:rsid w:val="007C3198"/>
    <w:rsid w:val="007C37A0"/>
    <w:rsid w:val="007C3F44"/>
    <w:rsid w:val="007C55D7"/>
    <w:rsid w:val="007D01A5"/>
    <w:rsid w:val="007D08CC"/>
    <w:rsid w:val="007D0DFE"/>
    <w:rsid w:val="007D61CB"/>
    <w:rsid w:val="007D74B5"/>
    <w:rsid w:val="007E0302"/>
    <w:rsid w:val="007E1106"/>
    <w:rsid w:val="007E4FBD"/>
    <w:rsid w:val="007E522E"/>
    <w:rsid w:val="007E5857"/>
    <w:rsid w:val="007E5B8B"/>
    <w:rsid w:val="007E62BD"/>
    <w:rsid w:val="007E68AD"/>
    <w:rsid w:val="007E75F7"/>
    <w:rsid w:val="007F0842"/>
    <w:rsid w:val="007F0D2B"/>
    <w:rsid w:val="007F126C"/>
    <w:rsid w:val="007F2B12"/>
    <w:rsid w:val="007F2DA1"/>
    <w:rsid w:val="007F535C"/>
    <w:rsid w:val="007F6600"/>
    <w:rsid w:val="007F744E"/>
    <w:rsid w:val="007F7980"/>
    <w:rsid w:val="007F7BAC"/>
    <w:rsid w:val="0080082B"/>
    <w:rsid w:val="00801F1A"/>
    <w:rsid w:val="00802282"/>
    <w:rsid w:val="008026D5"/>
    <w:rsid w:val="00803699"/>
    <w:rsid w:val="00804421"/>
    <w:rsid w:val="008056FA"/>
    <w:rsid w:val="00806414"/>
    <w:rsid w:val="00806B82"/>
    <w:rsid w:val="00806DD0"/>
    <w:rsid w:val="00807C93"/>
    <w:rsid w:val="00810170"/>
    <w:rsid w:val="00812D6D"/>
    <w:rsid w:val="00812FE0"/>
    <w:rsid w:val="008134E3"/>
    <w:rsid w:val="00814A4B"/>
    <w:rsid w:val="0081531F"/>
    <w:rsid w:val="00815EC1"/>
    <w:rsid w:val="00815FE5"/>
    <w:rsid w:val="00816010"/>
    <w:rsid w:val="00816CCD"/>
    <w:rsid w:val="00817DE2"/>
    <w:rsid w:val="008223C0"/>
    <w:rsid w:val="00822EED"/>
    <w:rsid w:val="0082341A"/>
    <w:rsid w:val="008255EB"/>
    <w:rsid w:val="0082659C"/>
    <w:rsid w:val="00826DAB"/>
    <w:rsid w:val="00830E50"/>
    <w:rsid w:val="00831C48"/>
    <w:rsid w:val="00833658"/>
    <w:rsid w:val="00833939"/>
    <w:rsid w:val="0083553A"/>
    <w:rsid w:val="00837438"/>
    <w:rsid w:val="00837A47"/>
    <w:rsid w:val="00837AD2"/>
    <w:rsid w:val="00837E51"/>
    <w:rsid w:val="00840AA8"/>
    <w:rsid w:val="00841EC2"/>
    <w:rsid w:val="0084250E"/>
    <w:rsid w:val="00844888"/>
    <w:rsid w:val="00850A76"/>
    <w:rsid w:val="00850C83"/>
    <w:rsid w:val="0085224B"/>
    <w:rsid w:val="00855D66"/>
    <w:rsid w:val="00860FFF"/>
    <w:rsid w:val="00861A4D"/>
    <w:rsid w:val="00861E3D"/>
    <w:rsid w:val="00861EB4"/>
    <w:rsid w:val="008627D4"/>
    <w:rsid w:val="00864050"/>
    <w:rsid w:val="008651FF"/>
    <w:rsid w:val="00865380"/>
    <w:rsid w:val="0086683C"/>
    <w:rsid w:val="008674AE"/>
    <w:rsid w:val="0086790E"/>
    <w:rsid w:val="00871394"/>
    <w:rsid w:val="00876044"/>
    <w:rsid w:val="00876CA2"/>
    <w:rsid w:val="00877D41"/>
    <w:rsid w:val="00881E16"/>
    <w:rsid w:val="008827FB"/>
    <w:rsid w:val="00883CCE"/>
    <w:rsid w:val="0088568D"/>
    <w:rsid w:val="008861AE"/>
    <w:rsid w:val="008923B7"/>
    <w:rsid w:val="00893CD6"/>
    <w:rsid w:val="00894FD6"/>
    <w:rsid w:val="00895883"/>
    <w:rsid w:val="0089683A"/>
    <w:rsid w:val="008A0478"/>
    <w:rsid w:val="008A08B3"/>
    <w:rsid w:val="008A2EB1"/>
    <w:rsid w:val="008A3B98"/>
    <w:rsid w:val="008A4E95"/>
    <w:rsid w:val="008A52B5"/>
    <w:rsid w:val="008A5DCD"/>
    <w:rsid w:val="008A79B3"/>
    <w:rsid w:val="008A7D7F"/>
    <w:rsid w:val="008B0776"/>
    <w:rsid w:val="008B1988"/>
    <w:rsid w:val="008B2205"/>
    <w:rsid w:val="008B3D22"/>
    <w:rsid w:val="008B403B"/>
    <w:rsid w:val="008B4079"/>
    <w:rsid w:val="008B552E"/>
    <w:rsid w:val="008B5F66"/>
    <w:rsid w:val="008B6A6D"/>
    <w:rsid w:val="008B7829"/>
    <w:rsid w:val="008C2AA9"/>
    <w:rsid w:val="008C2CB5"/>
    <w:rsid w:val="008C4223"/>
    <w:rsid w:val="008C5564"/>
    <w:rsid w:val="008C58E7"/>
    <w:rsid w:val="008C5B9E"/>
    <w:rsid w:val="008C5DE2"/>
    <w:rsid w:val="008C6A58"/>
    <w:rsid w:val="008C7C46"/>
    <w:rsid w:val="008C7C6C"/>
    <w:rsid w:val="008D2168"/>
    <w:rsid w:val="008D2293"/>
    <w:rsid w:val="008D438A"/>
    <w:rsid w:val="008D47A4"/>
    <w:rsid w:val="008D590A"/>
    <w:rsid w:val="008D61C8"/>
    <w:rsid w:val="008D6D9F"/>
    <w:rsid w:val="008D7020"/>
    <w:rsid w:val="008D763D"/>
    <w:rsid w:val="008E070A"/>
    <w:rsid w:val="008E2CEB"/>
    <w:rsid w:val="008E44DF"/>
    <w:rsid w:val="008F0A55"/>
    <w:rsid w:val="008F1655"/>
    <w:rsid w:val="008F1AC4"/>
    <w:rsid w:val="008F1BF9"/>
    <w:rsid w:val="008F254F"/>
    <w:rsid w:val="008F2774"/>
    <w:rsid w:val="008F2FE5"/>
    <w:rsid w:val="008F3AE4"/>
    <w:rsid w:val="008F5BAB"/>
    <w:rsid w:val="008F6013"/>
    <w:rsid w:val="008F7658"/>
    <w:rsid w:val="008F7DB5"/>
    <w:rsid w:val="009008AF"/>
    <w:rsid w:val="00900DB0"/>
    <w:rsid w:val="00900E77"/>
    <w:rsid w:val="009016B8"/>
    <w:rsid w:val="009029FB"/>
    <w:rsid w:val="00903DAD"/>
    <w:rsid w:val="00904E76"/>
    <w:rsid w:val="0090525A"/>
    <w:rsid w:val="0090640B"/>
    <w:rsid w:val="009075C9"/>
    <w:rsid w:val="00910ACC"/>
    <w:rsid w:val="00910B52"/>
    <w:rsid w:val="00911167"/>
    <w:rsid w:val="00912023"/>
    <w:rsid w:val="00912205"/>
    <w:rsid w:val="0091274E"/>
    <w:rsid w:val="00912ACA"/>
    <w:rsid w:val="009130CB"/>
    <w:rsid w:val="009137B1"/>
    <w:rsid w:val="00913F85"/>
    <w:rsid w:val="00914762"/>
    <w:rsid w:val="00915099"/>
    <w:rsid w:val="00917B7A"/>
    <w:rsid w:val="00921F94"/>
    <w:rsid w:val="009230D6"/>
    <w:rsid w:val="00924D1F"/>
    <w:rsid w:val="00925455"/>
    <w:rsid w:val="00926657"/>
    <w:rsid w:val="00926F39"/>
    <w:rsid w:val="00927669"/>
    <w:rsid w:val="00927EAB"/>
    <w:rsid w:val="00930C82"/>
    <w:rsid w:val="0093108F"/>
    <w:rsid w:val="00931289"/>
    <w:rsid w:val="0093170D"/>
    <w:rsid w:val="009320A8"/>
    <w:rsid w:val="00932158"/>
    <w:rsid w:val="00933165"/>
    <w:rsid w:val="009333D0"/>
    <w:rsid w:val="00933572"/>
    <w:rsid w:val="00934CB9"/>
    <w:rsid w:val="00935628"/>
    <w:rsid w:val="00936FC2"/>
    <w:rsid w:val="00937481"/>
    <w:rsid w:val="0094160C"/>
    <w:rsid w:val="00942F28"/>
    <w:rsid w:val="00943922"/>
    <w:rsid w:val="00944886"/>
    <w:rsid w:val="00945A47"/>
    <w:rsid w:val="009469A3"/>
    <w:rsid w:val="00950153"/>
    <w:rsid w:val="00950BE2"/>
    <w:rsid w:val="00950D6B"/>
    <w:rsid w:val="0095174F"/>
    <w:rsid w:val="00952261"/>
    <w:rsid w:val="0095326D"/>
    <w:rsid w:val="00953566"/>
    <w:rsid w:val="00953FD2"/>
    <w:rsid w:val="0095593B"/>
    <w:rsid w:val="00955B5D"/>
    <w:rsid w:val="009570A1"/>
    <w:rsid w:val="00960270"/>
    <w:rsid w:val="009605E6"/>
    <w:rsid w:val="00961D6D"/>
    <w:rsid w:val="009622F9"/>
    <w:rsid w:val="009636BF"/>
    <w:rsid w:val="009643EE"/>
    <w:rsid w:val="00964F39"/>
    <w:rsid w:val="00965B2E"/>
    <w:rsid w:val="00966713"/>
    <w:rsid w:val="00967589"/>
    <w:rsid w:val="00967C3C"/>
    <w:rsid w:val="00967D27"/>
    <w:rsid w:val="00971EE7"/>
    <w:rsid w:val="00972E6D"/>
    <w:rsid w:val="0097307B"/>
    <w:rsid w:val="0097389E"/>
    <w:rsid w:val="0097503A"/>
    <w:rsid w:val="00975A6E"/>
    <w:rsid w:val="00975FDB"/>
    <w:rsid w:val="0097623B"/>
    <w:rsid w:val="00977778"/>
    <w:rsid w:val="00977988"/>
    <w:rsid w:val="009803EF"/>
    <w:rsid w:val="0098046C"/>
    <w:rsid w:val="00981F0E"/>
    <w:rsid w:val="00982770"/>
    <w:rsid w:val="009828E5"/>
    <w:rsid w:val="0098338B"/>
    <w:rsid w:val="00983AD0"/>
    <w:rsid w:val="00983CEE"/>
    <w:rsid w:val="0098405A"/>
    <w:rsid w:val="00984C15"/>
    <w:rsid w:val="00984CF2"/>
    <w:rsid w:val="00984DC3"/>
    <w:rsid w:val="0098529F"/>
    <w:rsid w:val="0098561A"/>
    <w:rsid w:val="00986B0C"/>
    <w:rsid w:val="0098722A"/>
    <w:rsid w:val="00990382"/>
    <w:rsid w:val="00991186"/>
    <w:rsid w:val="00991358"/>
    <w:rsid w:val="00993616"/>
    <w:rsid w:val="00993BAE"/>
    <w:rsid w:val="00994188"/>
    <w:rsid w:val="00994AE9"/>
    <w:rsid w:val="009970EC"/>
    <w:rsid w:val="00997C66"/>
    <w:rsid w:val="009A0072"/>
    <w:rsid w:val="009A0D46"/>
    <w:rsid w:val="009A2616"/>
    <w:rsid w:val="009A2823"/>
    <w:rsid w:val="009A4A28"/>
    <w:rsid w:val="009A4E5F"/>
    <w:rsid w:val="009B1963"/>
    <w:rsid w:val="009B1F30"/>
    <w:rsid w:val="009B2401"/>
    <w:rsid w:val="009B39BD"/>
    <w:rsid w:val="009B49CA"/>
    <w:rsid w:val="009B4A6F"/>
    <w:rsid w:val="009B5249"/>
    <w:rsid w:val="009B56C1"/>
    <w:rsid w:val="009B572A"/>
    <w:rsid w:val="009B590F"/>
    <w:rsid w:val="009B5F52"/>
    <w:rsid w:val="009B7DAE"/>
    <w:rsid w:val="009C1814"/>
    <w:rsid w:val="009C1D25"/>
    <w:rsid w:val="009C413C"/>
    <w:rsid w:val="009C4288"/>
    <w:rsid w:val="009C53F0"/>
    <w:rsid w:val="009C5528"/>
    <w:rsid w:val="009C6F2F"/>
    <w:rsid w:val="009C70A9"/>
    <w:rsid w:val="009C724B"/>
    <w:rsid w:val="009C79D7"/>
    <w:rsid w:val="009D0713"/>
    <w:rsid w:val="009D3005"/>
    <w:rsid w:val="009D4D6C"/>
    <w:rsid w:val="009D6AC7"/>
    <w:rsid w:val="009D6BA2"/>
    <w:rsid w:val="009D6FD2"/>
    <w:rsid w:val="009D7E11"/>
    <w:rsid w:val="009E023D"/>
    <w:rsid w:val="009E032B"/>
    <w:rsid w:val="009E0634"/>
    <w:rsid w:val="009E10A9"/>
    <w:rsid w:val="009E37E1"/>
    <w:rsid w:val="009E3AE9"/>
    <w:rsid w:val="009E5B61"/>
    <w:rsid w:val="009E6414"/>
    <w:rsid w:val="009E64B2"/>
    <w:rsid w:val="009E6AB0"/>
    <w:rsid w:val="009E6E94"/>
    <w:rsid w:val="009E7872"/>
    <w:rsid w:val="009F0A0E"/>
    <w:rsid w:val="009F1109"/>
    <w:rsid w:val="009F17ED"/>
    <w:rsid w:val="009F3973"/>
    <w:rsid w:val="009F5380"/>
    <w:rsid w:val="009F54DE"/>
    <w:rsid w:val="009F60B1"/>
    <w:rsid w:val="009F709C"/>
    <w:rsid w:val="00A00E52"/>
    <w:rsid w:val="00A01531"/>
    <w:rsid w:val="00A02B87"/>
    <w:rsid w:val="00A02E6C"/>
    <w:rsid w:val="00A044C4"/>
    <w:rsid w:val="00A0465E"/>
    <w:rsid w:val="00A04A37"/>
    <w:rsid w:val="00A04DDE"/>
    <w:rsid w:val="00A04ECA"/>
    <w:rsid w:val="00A05D90"/>
    <w:rsid w:val="00A05EDD"/>
    <w:rsid w:val="00A05F14"/>
    <w:rsid w:val="00A0660B"/>
    <w:rsid w:val="00A06659"/>
    <w:rsid w:val="00A07333"/>
    <w:rsid w:val="00A10244"/>
    <w:rsid w:val="00A10730"/>
    <w:rsid w:val="00A10EAA"/>
    <w:rsid w:val="00A119B8"/>
    <w:rsid w:val="00A11DD7"/>
    <w:rsid w:val="00A122BC"/>
    <w:rsid w:val="00A14A51"/>
    <w:rsid w:val="00A17CBB"/>
    <w:rsid w:val="00A20194"/>
    <w:rsid w:val="00A20895"/>
    <w:rsid w:val="00A21515"/>
    <w:rsid w:val="00A21D0E"/>
    <w:rsid w:val="00A228FF"/>
    <w:rsid w:val="00A23C3F"/>
    <w:rsid w:val="00A23D60"/>
    <w:rsid w:val="00A2545A"/>
    <w:rsid w:val="00A25B65"/>
    <w:rsid w:val="00A25E7C"/>
    <w:rsid w:val="00A26836"/>
    <w:rsid w:val="00A268E7"/>
    <w:rsid w:val="00A274A2"/>
    <w:rsid w:val="00A276A9"/>
    <w:rsid w:val="00A278C3"/>
    <w:rsid w:val="00A319AF"/>
    <w:rsid w:val="00A31E89"/>
    <w:rsid w:val="00A33251"/>
    <w:rsid w:val="00A33380"/>
    <w:rsid w:val="00A33935"/>
    <w:rsid w:val="00A3493D"/>
    <w:rsid w:val="00A352DF"/>
    <w:rsid w:val="00A35650"/>
    <w:rsid w:val="00A356A7"/>
    <w:rsid w:val="00A36333"/>
    <w:rsid w:val="00A3641E"/>
    <w:rsid w:val="00A403FC"/>
    <w:rsid w:val="00A40571"/>
    <w:rsid w:val="00A40F8F"/>
    <w:rsid w:val="00A41598"/>
    <w:rsid w:val="00A44655"/>
    <w:rsid w:val="00A448DF"/>
    <w:rsid w:val="00A46F39"/>
    <w:rsid w:val="00A47F52"/>
    <w:rsid w:val="00A523DA"/>
    <w:rsid w:val="00A531BD"/>
    <w:rsid w:val="00A5346F"/>
    <w:rsid w:val="00A538DD"/>
    <w:rsid w:val="00A56191"/>
    <w:rsid w:val="00A5632F"/>
    <w:rsid w:val="00A5683B"/>
    <w:rsid w:val="00A56A97"/>
    <w:rsid w:val="00A56BD6"/>
    <w:rsid w:val="00A57367"/>
    <w:rsid w:val="00A6080E"/>
    <w:rsid w:val="00A60C0B"/>
    <w:rsid w:val="00A61417"/>
    <w:rsid w:val="00A619D9"/>
    <w:rsid w:val="00A67550"/>
    <w:rsid w:val="00A67906"/>
    <w:rsid w:val="00A679DD"/>
    <w:rsid w:val="00A67F2E"/>
    <w:rsid w:val="00A7034B"/>
    <w:rsid w:val="00A704AE"/>
    <w:rsid w:val="00A704BB"/>
    <w:rsid w:val="00A70E5C"/>
    <w:rsid w:val="00A70F0E"/>
    <w:rsid w:val="00A7102F"/>
    <w:rsid w:val="00A712F4"/>
    <w:rsid w:val="00A7169C"/>
    <w:rsid w:val="00A71C59"/>
    <w:rsid w:val="00A7245A"/>
    <w:rsid w:val="00A739FE"/>
    <w:rsid w:val="00A73AD4"/>
    <w:rsid w:val="00A74AE4"/>
    <w:rsid w:val="00A774F2"/>
    <w:rsid w:val="00A81D60"/>
    <w:rsid w:val="00A81E9E"/>
    <w:rsid w:val="00A82463"/>
    <w:rsid w:val="00A82F22"/>
    <w:rsid w:val="00A83649"/>
    <w:rsid w:val="00A83915"/>
    <w:rsid w:val="00A846F5"/>
    <w:rsid w:val="00A867D5"/>
    <w:rsid w:val="00A868B0"/>
    <w:rsid w:val="00A87121"/>
    <w:rsid w:val="00A907CD"/>
    <w:rsid w:val="00A9172E"/>
    <w:rsid w:val="00A91AC6"/>
    <w:rsid w:val="00A920D3"/>
    <w:rsid w:val="00A921FB"/>
    <w:rsid w:val="00A925E9"/>
    <w:rsid w:val="00A927FE"/>
    <w:rsid w:val="00A93389"/>
    <w:rsid w:val="00A93412"/>
    <w:rsid w:val="00A93628"/>
    <w:rsid w:val="00A93BE1"/>
    <w:rsid w:val="00A968F7"/>
    <w:rsid w:val="00A9704B"/>
    <w:rsid w:val="00A9745E"/>
    <w:rsid w:val="00A9790F"/>
    <w:rsid w:val="00AA0CAC"/>
    <w:rsid w:val="00AA10B1"/>
    <w:rsid w:val="00AA2144"/>
    <w:rsid w:val="00AA3EBC"/>
    <w:rsid w:val="00AA4C56"/>
    <w:rsid w:val="00AA5D2C"/>
    <w:rsid w:val="00AA7514"/>
    <w:rsid w:val="00AB05C5"/>
    <w:rsid w:val="00AB122A"/>
    <w:rsid w:val="00AB1AF2"/>
    <w:rsid w:val="00AB1DCA"/>
    <w:rsid w:val="00AB3B3E"/>
    <w:rsid w:val="00AB4E6A"/>
    <w:rsid w:val="00AB5869"/>
    <w:rsid w:val="00AB6770"/>
    <w:rsid w:val="00AB6D61"/>
    <w:rsid w:val="00AB75E4"/>
    <w:rsid w:val="00AC1E15"/>
    <w:rsid w:val="00AC20F2"/>
    <w:rsid w:val="00AC23AC"/>
    <w:rsid w:val="00AC252D"/>
    <w:rsid w:val="00AC29D2"/>
    <w:rsid w:val="00AC2BDF"/>
    <w:rsid w:val="00AC2FD3"/>
    <w:rsid w:val="00AC3A92"/>
    <w:rsid w:val="00AC3B04"/>
    <w:rsid w:val="00AC5AC4"/>
    <w:rsid w:val="00AC71FA"/>
    <w:rsid w:val="00AC760C"/>
    <w:rsid w:val="00AC791A"/>
    <w:rsid w:val="00AD6E9B"/>
    <w:rsid w:val="00AE153F"/>
    <w:rsid w:val="00AE18A3"/>
    <w:rsid w:val="00AE267F"/>
    <w:rsid w:val="00AE4864"/>
    <w:rsid w:val="00AE49D3"/>
    <w:rsid w:val="00AE4DAB"/>
    <w:rsid w:val="00AE563E"/>
    <w:rsid w:val="00AE57F7"/>
    <w:rsid w:val="00AF0AE2"/>
    <w:rsid w:val="00AF1F59"/>
    <w:rsid w:val="00AF20C6"/>
    <w:rsid w:val="00AF2304"/>
    <w:rsid w:val="00AF318E"/>
    <w:rsid w:val="00AF3EEE"/>
    <w:rsid w:val="00AF43BE"/>
    <w:rsid w:val="00AF5AC1"/>
    <w:rsid w:val="00AF679B"/>
    <w:rsid w:val="00AF6BFC"/>
    <w:rsid w:val="00AF7D31"/>
    <w:rsid w:val="00B01ABE"/>
    <w:rsid w:val="00B02341"/>
    <w:rsid w:val="00B032CC"/>
    <w:rsid w:val="00B0477E"/>
    <w:rsid w:val="00B10441"/>
    <w:rsid w:val="00B10BBF"/>
    <w:rsid w:val="00B1362C"/>
    <w:rsid w:val="00B14925"/>
    <w:rsid w:val="00B14CF0"/>
    <w:rsid w:val="00B15E76"/>
    <w:rsid w:val="00B17E52"/>
    <w:rsid w:val="00B201B7"/>
    <w:rsid w:val="00B2215B"/>
    <w:rsid w:val="00B24A15"/>
    <w:rsid w:val="00B25375"/>
    <w:rsid w:val="00B270E6"/>
    <w:rsid w:val="00B27470"/>
    <w:rsid w:val="00B300D8"/>
    <w:rsid w:val="00B30AAA"/>
    <w:rsid w:val="00B322A5"/>
    <w:rsid w:val="00B32B86"/>
    <w:rsid w:val="00B33262"/>
    <w:rsid w:val="00B33788"/>
    <w:rsid w:val="00B35B4A"/>
    <w:rsid w:val="00B35EAE"/>
    <w:rsid w:val="00B35F62"/>
    <w:rsid w:val="00B36570"/>
    <w:rsid w:val="00B36D4E"/>
    <w:rsid w:val="00B37B65"/>
    <w:rsid w:val="00B40487"/>
    <w:rsid w:val="00B416A1"/>
    <w:rsid w:val="00B42596"/>
    <w:rsid w:val="00B4435D"/>
    <w:rsid w:val="00B44B97"/>
    <w:rsid w:val="00B45248"/>
    <w:rsid w:val="00B461B4"/>
    <w:rsid w:val="00B4759A"/>
    <w:rsid w:val="00B507AD"/>
    <w:rsid w:val="00B52D16"/>
    <w:rsid w:val="00B53188"/>
    <w:rsid w:val="00B534BD"/>
    <w:rsid w:val="00B534C9"/>
    <w:rsid w:val="00B54F1F"/>
    <w:rsid w:val="00B56F71"/>
    <w:rsid w:val="00B56F88"/>
    <w:rsid w:val="00B60D6F"/>
    <w:rsid w:val="00B611F3"/>
    <w:rsid w:val="00B61251"/>
    <w:rsid w:val="00B6163F"/>
    <w:rsid w:val="00B62BB6"/>
    <w:rsid w:val="00B62FA1"/>
    <w:rsid w:val="00B636B2"/>
    <w:rsid w:val="00B637EA"/>
    <w:rsid w:val="00B667DF"/>
    <w:rsid w:val="00B66C8B"/>
    <w:rsid w:val="00B702C2"/>
    <w:rsid w:val="00B714A9"/>
    <w:rsid w:val="00B73226"/>
    <w:rsid w:val="00B74E9D"/>
    <w:rsid w:val="00B76BA6"/>
    <w:rsid w:val="00B80EF9"/>
    <w:rsid w:val="00B81BAD"/>
    <w:rsid w:val="00B823D5"/>
    <w:rsid w:val="00B8252D"/>
    <w:rsid w:val="00B82AD7"/>
    <w:rsid w:val="00B83895"/>
    <w:rsid w:val="00B846B8"/>
    <w:rsid w:val="00B854BA"/>
    <w:rsid w:val="00B8563C"/>
    <w:rsid w:val="00B87D89"/>
    <w:rsid w:val="00B90343"/>
    <w:rsid w:val="00B91647"/>
    <w:rsid w:val="00B92996"/>
    <w:rsid w:val="00B935C0"/>
    <w:rsid w:val="00B94756"/>
    <w:rsid w:val="00B951BC"/>
    <w:rsid w:val="00B95D74"/>
    <w:rsid w:val="00B96133"/>
    <w:rsid w:val="00B974E0"/>
    <w:rsid w:val="00B9765C"/>
    <w:rsid w:val="00BA01FC"/>
    <w:rsid w:val="00BA1054"/>
    <w:rsid w:val="00BA1523"/>
    <w:rsid w:val="00BA1D44"/>
    <w:rsid w:val="00BA25FA"/>
    <w:rsid w:val="00BA32C4"/>
    <w:rsid w:val="00BA350E"/>
    <w:rsid w:val="00BA60AE"/>
    <w:rsid w:val="00BA63B8"/>
    <w:rsid w:val="00BA6863"/>
    <w:rsid w:val="00BA7A9E"/>
    <w:rsid w:val="00BA7F76"/>
    <w:rsid w:val="00BB0000"/>
    <w:rsid w:val="00BB232E"/>
    <w:rsid w:val="00BB27D3"/>
    <w:rsid w:val="00BB3208"/>
    <w:rsid w:val="00BB657F"/>
    <w:rsid w:val="00BB7F0F"/>
    <w:rsid w:val="00BC0A1C"/>
    <w:rsid w:val="00BC0F3F"/>
    <w:rsid w:val="00BC0F93"/>
    <w:rsid w:val="00BC18EB"/>
    <w:rsid w:val="00BC19A7"/>
    <w:rsid w:val="00BC22F5"/>
    <w:rsid w:val="00BC2911"/>
    <w:rsid w:val="00BC2E2C"/>
    <w:rsid w:val="00BC3314"/>
    <w:rsid w:val="00BC3D25"/>
    <w:rsid w:val="00BC79B4"/>
    <w:rsid w:val="00BD0886"/>
    <w:rsid w:val="00BD36B6"/>
    <w:rsid w:val="00BD3838"/>
    <w:rsid w:val="00BD4B4A"/>
    <w:rsid w:val="00BD5D16"/>
    <w:rsid w:val="00BD62EB"/>
    <w:rsid w:val="00BD6442"/>
    <w:rsid w:val="00BD7028"/>
    <w:rsid w:val="00BD70D4"/>
    <w:rsid w:val="00BD766E"/>
    <w:rsid w:val="00BE0760"/>
    <w:rsid w:val="00BE08AC"/>
    <w:rsid w:val="00BE0BA9"/>
    <w:rsid w:val="00BE3AD0"/>
    <w:rsid w:val="00BE4310"/>
    <w:rsid w:val="00BE4B55"/>
    <w:rsid w:val="00BE5A17"/>
    <w:rsid w:val="00BE637E"/>
    <w:rsid w:val="00BF17FA"/>
    <w:rsid w:val="00BF3724"/>
    <w:rsid w:val="00BF4C10"/>
    <w:rsid w:val="00BF526C"/>
    <w:rsid w:val="00BF6248"/>
    <w:rsid w:val="00BF787B"/>
    <w:rsid w:val="00C017D0"/>
    <w:rsid w:val="00C020F7"/>
    <w:rsid w:val="00C0324C"/>
    <w:rsid w:val="00C04C6C"/>
    <w:rsid w:val="00C04F51"/>
    <w:rsid w:val="00C0583D"/>
    <w:rsid w:val="00C05D6A"/>
    <w:rsid w:val="00C063B6"/>
    <w:rsid w:val="00C06EAC"/>
    <w:rsid w:val="00C10B13"/>
    <w:rsid w:val="00C14796"/>
    <w:rsid w:val="00C16D42"/>
    <w:rsid w:val="00C213D5"/>
    <w:rsid w:val="00C22A08"/>
    <w:rsid w:val="00C23BC9"/>
    <w:rsid w:val="00C26569"/>
    <w:rsid w:val="00C26AA7"/>
    <w:rsid w:val="00C27F47"/>
    <w:rsid w:val="00C317A9"/>
    <w:rsid w:val="00C31D47"/>
    <w:rsid w:val="00C3291A"/>
    <w:rsid w:val="00C32F2B"/>
    <w:rsid w:val="00C335BB"/>
    <w:rsid w:val="00C338AD"/>
    <w:rsid w:val="00C34537"/>
    <w:rsid w:val="00C347B0"/>
    <w:rsid w:val="00C35FDD"/>
    <w:rsid w:val="00C37883"/>
    <w:rsid w:val="00C37BD5"/>
    <w:rsid w:val="00C37CB2"/>
    <w:rsid w:val="00C37FC1"/>
    <w:rsid w:val="00C4060B"/>
    <w:rsid w:val="00C41FCB"/>
    <w:rsid w:val="00C421EA"/>
    <w:rsid w:val="00C42CA2"/>
    <w:rsid w:val="00C45F50"/>
    <w:rsid w:val="00C46986"/>
    <w:rsid w:val="00C50211"/>
    <w:rsid w:val="00C51AA8"/>
    <w:rsid w:val="00C52424"/>
    <w:rsid w:val="00C52F88"/>
    <w:rsid w:val="00C539C9"/>
    <w:rsid w:val="00C5506C"/>
    <w:rsid w:val="00C55706"/>
    <w:rsid w:val="00C567E0"/>
    <w:rsid w:val="00C572FB"/>
    <w:rsid w:val="00C577A6"/>
    <w:rsid w:val="00C57F2D"/>
    <w:rsid w:val="00C60D61"/>
    <w:rsid w:val="00C61683"/>
    <w:rsid w:val="00C61962"/>
    <w:rsid w:val="00C62F5B"/>
    <w:rsid w:val="00C634D1"/>
    <w:rsid w:val="00C63B63"/>
    <w:rsid w:val="00C67174"/>
    <w:rsid w:val="00C67B38"/>
    <w:rsid w:val="00C71AC3"/>
    <w:rsid w:val="00C729B4"/>
    <w:rsid w:val="00C734B8"/>
    <w:rsid w:val="00C73675"/>
    <w:rsid w:val="00C73D36"/>
    <w:rsid w:val="00C74530"/>
    <w:rsid w:val="00C74AF6"/>
    <w:rsid w:val="00C74F95"/>
    <w:rsid w:val="00C8079F"/>
    <w:rsid w:val="00C86617"/>
    <w:rsid w:val="00C867DB"/>
    <w:rsid w:val="00C9017B"/>
    <w:rsid w:val="00C913DB"/>
    <w:rsid w:val="00C917FB"/>
    <w:rsid w:val="00C92428"/>
    <w:rsid w:val="00C93528"/>
    <w:rsid w:val="00C93819"/>
    <w:rsid w:val="00C9396F"/>
    <w:rsid w:val="00C94C9E"/>
    <w:rsid w:val="00C94E31"/>
    <w:rsid w:val="00C9757E"/>
    <w:rsid w:val="00CA1F5E"/>
    <w:rsid w:val="00CA208E"/>
    <w:rsid w:val="00CA2500"/>
    <w:rsid w:val="00CA2748"/>
    <w:rsid w:val="00CA288A"/>
    <w:rsid w:val="00CA2D99"/>
    <w:rsid w:val="00CA31BA"/>
    <w:rsid w:val="00CA39A8"/>
    <w:rsid w:val="00CA4A26"/>
    <w:rsid w:val="00CA521C"/>
    <w:rsid w:val="00CA7EEC"/>
    <w:rsid w:val="00CB03C9"/>
    <w:rsid w:val="00CB060A"/>
    <w:rsid w:val="00CB0FA7"/>
    <w:rsid w:val="00CB1316"/>
    <w:rsid w:val="00CB32A2"/>
    <w:rsid w:val="00CB35A9"/>
    <w:rsid w:val="00CB36C7"/>
    <w:rsid w:val="00CB3B65"/>
    <w:rsid w:val="00CB3D81"/>
    <w:rsid w:val="00CB488E"/>
    <w:rsid w:val="00CB4908"/>
    <w:rsid w:val="00CB4BDA"/>
    <w:rsid w:val="00CB69C2"/>
    <w:rsid w:val="00CB7581"/>
    <w:rsid w:val="00CB7C4E"/>
    <w:rsid w:val="00CC01E0"/>
    <w:rsid w:val="00CC0ACE"/>
    <w:rsid w:val="00CC13D3"/>
    <w:rsid w:val="00CC1B1D"/>
    <w:rsid w:val="00CC4298"/>
    <w:rsid w:val="00CC5968"/>
    <w:rsid w:val="00CC5EF0"/>
    <w:rsid w:val="00CC6F56"/>
    <w:rsid w:val="00CC6F67"/>
    <w:rsid w:val="00CC7C6B"/>
    <w:rsid w:val="00CC7DFE"/>
    <w:rsid w:val="00CD0F16"/>
    <w:rsid w:val="00CD22D5"/>
    <w:rsid w:val="00CD465E"/>
    <w:rsid w:val="00CD640D"/>
    <w:rsid w:val="00CD66FA"/>
    <w:rsid w:val="00CE01E1"/>
    <w:rsid w:val="00CE0A26"/>
    <w:rsid w:val="00CE0AD9"/>
    <w:rsid w:val="00CE25C7"/>
    <w:rsid w:val="00CE2A2D"/>
    <w:rsid w:val="00CE4CF1"/>
    <w:rsid w:val="00CE60A7"/>
    <w:rsid w:val="00CE6623"/>
    <w:rsid w:val="00CE6918"/>
    <w:rsid w:val="00CE6B4C"/>
    <w:rsid w:val="00CF07BC"/>
    <w:rsid w:val="00CF1B01"/>
    <w:rsid w:val="00CF1E7E"/>
    <w:rsid w:val="00CF2226"/>
    <w:rsid w:val="00CF2DA8"/>
    <w:rsid w:val="00CF3632"/>
    <w:rsid w:val="00CF419D"/>
    <w:rsid w:val="00CF45F6"/>
    <w:rsid w:val="00CF74F8"/>
    <w:rsid w:val="00D007F5"/>
    <w:rsid w:val="00D011B7"/>
    <w:rsid w:val="00D01F78"/>
    <w:rsid w:val="00D0226E"/>
    <w:rsid w:val="00D0779C"/>
    <w:rsid w:val="00D07BAD"/>
    <w:rsid w:val="00D07EE6"/>
    <w:rsid w:val="00D106CD"/>
    <w:rsid w:val="00D10CA3"/>
    <w:rsid w:val="00D11EBA"/>
    <w:rsid w:val="00D12A59"/>
    <w:rsid w:val="00D132D7"/>
    <w:rsid w:val="00D143C1"/>
    <w:rsid w:val="00D14D07"/>
    <w:rsid w:val="00D14DDB"/>
    <w:rsid w:val="00D14F1B"/>
    <w:rsid w:val="00D173FB"/>
    <w:rsid w:val="00D17F54"/>
    <w:rsid w:val="00D20348"/>
    <w:rsid w:val="00D2125A"/>
    <w:rsid w:val="00D21CC6"/>
    <w:rsid w:val="00D23E8C"/>
    <w:rsid w:val="00D24560"/>
    <w:rsid w:val="00D25553"/>
    <w:rsid w:val="00D268EC"/>
    <w:rsid w:val="00D2722C"/>
    <w:rsid w:val="00D31636"/>
    <w:rsid w:val="00D326CB"/>
    <w:rsid w:val="00D33922"/>
    <w:rsid w:val="00D33A8B"/>
    <w:rsid w:val="00D3518F"/>
    <w:rsid w:val="00D35588"/>
    <w:rsid w:val="00D35676"/>
    <w:rsid w:val="00D3587B"/>
    <w:rsid w:val="00D359EB"/>
    <w:rsid w:val="00D368F8"/>
    <w:rsid w:val="00D37383"/>
    <w:rsid w:val="00D40A1A"/>
    <w:rsid w:val="00D40E16"/>
    <w:rsid w:val="00D41D59"/>
    <w:rsid w:val="00D435F8"/>
    <w:rsid w:val="00D440C7"/>
    <w:rsid w:val="00D44906"/>
    <w:rsid w:val="00D44C9F"/>
    <w:rsid w:val="00D45C06"/>
    <w:rsid w:val="00D477FA"/>
    <w:rsid w:val="00D47857"/>
    <w:rsid w:val="00D50D96"/>
    <w:rsid w:val="00D5144E"/>
    <w:rsid w:val="00D52330"/>
    <w:rsid w:val="00D52602"/>
    <w:rsid w:val="00D5352E"/>
    <w:rsid w:val="00D537B7"/>
    <w:rsid w:val="00D53C4E"/>
    <w:rsid w:val="00D5477E"/>
    <w:rsid w:val="00D54EC0"/>
    <w:rsid w:val="00D55CA4"/>
    <w:rsid w:val="00D5622C"/>
    <w:rsid w:val="00D56C23"/>
    <w:rsid w:val="00D60900"/>
    <w:rsid w:val="00D60DA9"/>
    <w:rsid w:val="00D61F6F"/>
    <w:rsid w:val="00D63B72"/>
    <w:rsid w:val="00D64880"/>
    <w:rsid w:val="00D64B59"/>
    <w:rsid w:val="00D65387"/>
    <w:rsid w:val="00D65752"/>
    <w:rsid w:val="00D65EE2"/>
    <w:rsid w:val="00D66FBC"/>
    <w:rsid w:val="00D70A1E"/>
    <w:rsid w:val="00D7165B"/>
    <w:rsid w:val="00D73008"/>
    <w:rsid w:val="00D76B8E"/>
    <w:rsid w:val="00D77A9B"/>
    <w:rsid w:val="00D77D28"/>
    <w:rsid w:val="00D77D38"/>
    <w:rsid w:val="00D805D0"/>
    <w:rsid w:val="00D8060F"/>
    <w:rsid w:val="00D8135A"/>
    <w:rsid w:val="00D81E6A"/>
    <w:rsid w:val="00D81EB8"/>
    <w:rsid w:val="00D84935"/>
    <w:rsid w:val="00D849DE"/>
    <w:rsid w:val="00D8508E"/>
    <w:rsid w:val="00D85BB2"/>
    <w:rsid w:val="00D865A1"/>
    <w:rsid w:val="00D871D1"/>
    <w:rsid w:val="00D874AB"/>
    <w:rsid w:val="00D90856"/>
    <w:rsid w:val="00D90EB3"/>
    <w:rsid w:val="00D917D3"/>
    <w:rsid w:val="00D918C0"/>
    <w:rsid w:val="00D91C86"/>
    <w:rsid w:val="00D9278E"/>
    <w:rsid w:val="00D92E94"/>
    <w:rsid w:val="00D96FB9"/>
    <w:rsid w:val="00D9734E"/>
    <w:rsid w:val="00D9797A"/>
    <w:rsid w:val="00D97D4D"/>
    <w:rsid w:val="00D97FC2"/>
    <w:rsid w:val="00DA0C62"/>
    <w:rsid w:val="00DA1286"/>
    <w:rsid w:val="00DA3035"/>
    <w:rsid w:val="00DA36E9"/>
    <w:rsid w:val="00DA408E"/>
    <w:rsid w:val="00DA49C7"/>
    <w:rsid w:val="00DA7C65"/>
    <w:rsid w:val="00DA7E78"/>
    <w:rsid w:val="00DB01EB"/>
    <w:rsid w:val="00DB0295"/>
    <w:rsid w:val="00DB2AA3"/>
    <w:rsid w:val="00DB2AE8"/>
    <w:rsid w:val="00DB2C24"/>
    <w:rsid w:val="00DB37F2"/>
    <w:rsid w:val="00DB554F"/>
    <w:rsid w:val="00DB6B74"/>
    <w:rsid w:val="00DB79D2"/>
    <w:rsid w:val="00DC0CA8"/>
    <w:rsid w:val="00DC12DE"/>
    <w:rsid w:val="00DC2188"/>
    <w:rsid w:val="00DC4465"/>
    <w:rsid w:val="00DC4CD5"/>
    <w:rsid w:val="00DC6872"/>
    <w:rsid w:val="00DC77C7"/>
    <w:rsid w:val="00DD01AB"/>
    <w:rsid w:val="00DD0B77"/>
    <w:rsid w:val="00DD1FDC"/>
    <w:rsid w:val="00DD2092"/>
    <w:rsid w:val="00DD2D38"/>
    <w:rsid w:val="00DD5108"/>
    <w:rsid w:val="00DD65CD"/>
    <w:rsid w:val="00DE0499"/>
    <w:rsid w:val="00DE1441"/>
    <w:rsid w:val="00DE2798"/>
    <w:rsid w:val="00DE2A7D"/>
    <w:rsid w:val="00DE39AC"/>
    <w:rsid w:val="00DE3AA3"/>
    <w:rsid w:val="00DE3F13"/>
    <w:rsid w:val="00DE463B"/>
    <w:rsid w:val="00DE484E"/>
    <w:rsid w:val="00DE6737"/>
    <w:rsid w:val="00DF0455"/>
    <w:rsid w:val="00DF0895"/>
    <w:rsid w:val="00DF2F12"/>
    <w:rsid w:val="00DF3C12"/>
    <w:rsid w:val="00DF546C"/>
    <w:rsid w:val="00DF6D17"/>
    <w:rsid w:val="00DF7336"/>
    <w:rsid w:val="00E02DE2"/>
    <w:rsid w:val="00E02EA1"/>
    <w:rsid w:val="00E02EF9"/>
    <w:rsid w:val="00E0511F"/>
    <w:rsid w:val="00E05FF1"/>
    <w:rsid w:val="00E07FF3"/>
    <w:rsid w:val="00E10AFF"/>
    <w:rsid w:val="00E1124A"/>
    <w:rsid w:val="00E12249"/>
    <w:rsid w:val="00E12593"/>
    <w:rsid w:val="00E1358C"/>
    <w:rsid w:val="00E135F0"/>
    <w:rsid w:val="00E14091"/>
    <w:rsid w:val="00E14D9F"/>
    <w:rsid w:val="00E15D26"/>
    <w:rsid w:val="00E15EC1"/>
    <w:rsid w:val="00E17C8C"/>
    <w:rsid w:val="00E2029F"/>
    <w:rsid w:val="00E208EF"/>
    <w:rsid w:val="00E20C10"/>
    <w:rsid w:val="00E21815"/>
    <w:rsid w:val="00E22BB3"/>
    <w:rsid w:val="00E252B9"/>
    <w:rsid w:val="00E26405"/>
    <w:rsid w:val="00E30A27"/>
    <w:rsid w:val="00E30AD0"/>
    <w:rsid w:val="00E3135A"/>
    <w:rsid w:val="00E313CE"/>
    <w:rsid w:val="00E3169F"/>
    <w:rsid w:val="00E31953"/>
    <w:rsid w:val="00E31DBA"/>
    <w:rsid w:val="00E3310D"/>
    <w:rsid w:val="00E342F1"/>
    <w:rsid w:val="00E344E0"/>
    <w:rsid w:val="00E34764"/>
    <w:rsid w:val="00E367F4"/>
    <w:rsid w:val="00E36B81"/>
    <w:rsid w:val="00E37911"/>
    <w:rsid w:val="00E41994"/>
    <w:rsid w:val="00E4253A"/>
    <w:rsid w:val="00E42660"/>
    <w:rsid w:val="00E42EBB"/>
    <w:rsid w:val="00E4375C"/>
    <w:rsid w:val="00E4426F"/>
    <w:rsid w:val="00E4470D"/>
    <w:rsid w:val="00E449E0"/>
    <w:rsid w:val="00E46FA0"/>
    <w:rsid w:val="00E47D52"/>
    <w:rsid w:val="00E50B9A"/>
    <w:rsid w:val="00E50DBA"/>
    <w:rsid w:val="00E511B4"/>
    <w:rsid w:val="00E52A87"/>
    <w:rsid w:val="00E52F8D"/>
    <w:rsid w:val="00E5343A"/>
    <w:rsid w:val="00E54195"/>
    <w:rsid w:val="00E54263"/>
    <w:rsid w:val="00E5459B"/>
    <w:rsid w:val="00E57245"/>
    <w:rsid w:val="00E573D7"/>
    <w:rsid w:val="00E57E67"/>
    <w:rsid w:val="00E62291"/>
    <w:rsid w:val="00E62C30"/>
    <w:rsid w:val="00E62C32"/>
    <w:rsid w:val="00E65A8E"/>
    <w:rsid w:val="00E66DA4"/>
    <w:rsid w:val="00E66DE3"/>
    <w:rsid w:val="00E67B24"/>
    <w:rsid w:val="00E70DE0"/>
    <w:rsid w:val="00E71DAA"/>
    <w:rsid w:val="00E73FCF"/>
    <w:rsid w:val="00E763F1"/>
    <w:rsid w:val="00E8041A"/>
    <w:rsid w:val="00E80659"/>
    <w:rsid w:val="00E81297"/>
    <w:rsid w:val="00E81AC4"/>
    <w:rsid w:val="00E82606"/>
    <w:rsid w:val="00E8331D"/>
    <w:rsid w:val="00E85814"/>
    <w:rsid w:val="00E85CE4"/>
    <w:rsid w:val="00E877CE"/>
    <w:rsid w:val="00E87A4B"/>
    <w:rsid w:val="00E90663"/>
    <w:rsid w:val="00E90A03"/>
    <w:rsid w:val="00E927DE"/>
    <w:rsid w:val="00E928B0"/>
    <w:rsid w:val="00E94D50"/>
    <w:rsid w:val="00E9537A"/>
    <w:rsid w:val="00E955AC"/>
    <w:rsid w:val="00E9644D"/>
    <w:rsid w:val="00E96A10"/>
    <w:rsid w:val="00E97AAB"/>
    <w:rsid w:val="00EA14AB"/>
    <w:rsid w:val="00EA1F39"/>
    <w:rsid w:val="00EA2168"/>
    <w:rsid w:val="00EA2B50"/>
    <w:rsid w:val="00EA4A00"/>
    <w:rsid w:val="00EA4B9A"/>
    <w:rsid w:val="00EA4EC3"/>
    <w:rsid w:val="00EA57D7"/>
    <w:rsid w:val="00EA5933"/>
    <w:rsid w:val="00EA597F"/>
    <w:rsid w:val="00EA6079"/>
    <w:rsid w:val="00EA6B57"/>
    <w:rsid w:val="00EB1D7D"/>
    <w:rsid w:val="00EB58AE"/>
    <w:rsid w:val="00EB7836"/>
    <w:rsid w:val="00EC0D67"/>
    <w:rsid w:val="00EC2A80"/>
    <w:rsid w:val="00EC3CC8"/>
    <w:rsid w:val="00EC40B8"/>
    <w:rsid w:val="00EC5EC3"/>
    <w:rsid w:val="00EC7A0D"/>
    <w:rsid w:val="00ED04D9"/>
    <w:rsid w:val="00ED060B"/>
    <w:rsid w:val="00ED1A1B"/>
    <w:rsid w:val="00ED34B7"/>
    <w:rsid w:val="00ED4709"/>
    <w:rsid w:val="00ED50C6"/>
    <w:rsid w:val="00ED7DA6"/>
    <w:rsid w:val="00EE02B2"/>
    <w:rsid w:val="00EE0C8B"/>
    <w:rsid w:val="00EE0FE0"/>
    <w:rsid w:val="00EE1176"/>
    <w:rsid w:val="00EE15F4"/>
    <w:rsid w:val="00EE1CA7"/>
    <w:rsid w:val="00EE2529"/>
    <w:rsid w:val="00EE3578"/>
    <w:rsid w:val="00EE3621"/>
    <w:rsid w:val="00EE37AE"/>
    <w:rsid w:val="00EE4048"/>
    <w:rsid w:val="00EE47A4"/>
    <w:rsid w:val="00EE6715"/>
    <w:rsid w:val="00EE69A4"/>
    <w:rsid w:val="00EE7662"/>
    <w:rsid w:val="00EE77E3"/>
    <w:rsid w:val="00EF0884"/>
    <w:rsid w:val="00EF1424"/>
    <w:rsid w:val="00EF1667"/>
    <w:rsid w:val="00EF3B42"/>
    <w:rsid w:val="00EF460B"/>
    <w:rsid w:val="00EF632F"/>
    <w:rsid w:val="00EF76F1"/>
    <w:rsid w:val="00F00CAA"/>
    <w:rsid w:val="00F0150A"/>
    <w:rsid w:val="00F0174B"/>
    <w:rsid w:val="00F031EE"/>
    <w:rsid w:val="00F048A0"/>
    <w:rsid w:val="00F0497A"/>
    <w:rsid w:val="00F04C0D"/>
    <w:rsid w:val="00F057FC"/>
    <w:rsid w:val="00F05B7B"/>
    <w:rsid w:val="00F10025"/>
    <w:rsid w:val="00F106D5"/>
    <w:rsid w:val="00F130E0"/>
    <w:rsid w:val="00F1314E"/>
    <w:rsid w:val="00F1424B"/>
    <w:rsid w:val="00F14A4F"/>
    <w:rsid w:val="00F16A21"/>
    <w:rsid w:val="00F1752A"/>
    <w:rsid w:val="00F17B99"/>
    <w:rsid w:val="00F204DF"/>
    <w:rsid w:val="00F2403D"/>
    <w:rsid w:val="00F2418B"/>
    <w:rsid w:val="00F25E79"/>
    <w:rsid w:val="00F33C7F"/>
    <w:rsid w:val="00F35186"/>
    <w:rsid w:val="00F351E3"/>
    <w:rsid w:val="00F35675"/>
    <w:rsid w:val="00F36602"/>
    <w:rsid w:val="00F37021"/>
    <w:rsid w:val="00F37498"/>
    <w:rsid w:val="00F3778C"/>
    <w:rsid w:val="00F403B5"/>
    <w:rsid w:val="00F4128C"/>
    <w:rsid w:val="00F41345"/>
    <w:rsid w:val="00F414D7"/>
    <w:rsid w:val="00F4281C"/>
    <w:rsid w:val="00F42974"/>
    <w:rsid w:val="00F449D0"/>
    <w:rsid w:val="00F45552"/>
    <w:rsid w:val="00F45ED8"/>
    <w:rsid w:val="00F46124"/>
    <w:rsid w:val="00F50F35"/>
    <w:rsid w:val="00F51F0B"/>
    <w:rsid w:val="00F52208"/>
    <w:rsid w:val="00F5251F"/>
    <w:rsid w:val="00F548F2"/>
    <w:rsid w:val="00F56463"/>
    <w:rsid w:val="00F56BA6"/>
    <w:rsid w:val="00F615A7"/>
    <w:rsid w:val="00F62C6A"/>
    <w:rsid w:val="00F63251"/>
    <w:rsid w:val="00F63BC6"/>
    <w:rsid w:val="00F67A41"/>
    <w:rsid w:val="00F713CB"/>
    <w:rsid w:val="00F7177B"/>
    <w:rsid w:val="00F719E7"/>
    <w:rsid w:val="00F72548"/>
    <w:rsid w:val="00F728B0"/>
    <w:rsid w:val="00F72F73"/>
    <w:rsid w:val="00F7304E"/>
    <w:rsid w:val="00F73072"/>
    <w:rsid w:val="00F732C3"/>
    <w:rsid w:val="00F76CEC"/>
    <w:rsid w:val="00F76DCA"/>
    <w:rsid w:val="00F77D42"/>
    <w:rsid w:val="00F82698"/>
    <w:rsid w:val="00F845B8"/>
    <w:rsid w:val="00F84AC2"/>
    <w:rsid w:val="00F8559D"/>
    <w:rsid w:val="00F85694"/>
    <w:rsid w:val="00F91627"/>
    <w:rsid w:val="00F91F62"/>
    <w:rsid w:val="00F92607"/>
    <w:rsid w:val="00F927FF"/>
    <w:rsid w:val="00F92C74"/>
    <w:rsid w:val="00F92DC2"/>
    <w:rsid w:val="00F93A8B"/>
    <w:rsid w:val="00F93E8C"/>
    <w:rsid w:val="00F943EC"/>
    <w:rsid w:val="00F958E0"/>
    <w:rsid w:val="00F95C38"/>
    <w:rsid w:val="00F96522"/>
    <w:rsid w:val="00FA0446"/>
    <w:rsid w:val="00FA0701"/>
    <w:rsid w:val="00FA342C"/>
    <w:rsid w:val="00FA49D4"/>
    <w:rsid w:val="00FA55CA"/>
    <w:rsid w:val="00FA5C61"/>
    <w:rsid w:val="00FA6FC4"/>
    <w:rsid w:val="00FA7696"/>
    <w:rsid w:val="00FA7DCC"/>
    <w:rsid w:val="00FA7F31"/>
    <w:rsid w:val="00FB1290"/>
    <w:rsid w:val="00FB1C35"/>
    <w:rsid w:val="00FB1E2A"/>
    <w:rsid w:val="00FB6889"/>
    <w:rsid w:val="00FB7673"/>
    <w:rsid w:val="00FB77EA"/>
    <w:rsid w:val="00FC09C1"/>
    <w:rsid w:val="00FC4AA6"/>
    <w:rsid w:val="00FC4F83"/>
    <w:rsid w:val="00FC6496"/>
    <w:rsid w:val="00FC6CCA"/>
    <w:rsid w:val="00FC7628"/>
    <w:rsid w:val="00FD163E"/>
    <w:rsid w:val="00FD1AEF"/>
    <w:rsid w:val="00FD25D8"/>
    <w:rsid w:val="00FD3075"/>
    <w:rsid w:val="00FD3AA4"/>
    <w:rsid w:val="00FD3CB0"/>
    <w:rsid w:val="00FD5D0F"/>
    <w:rsid w:val="00FD78A7"/>
    <w:rsid w:val="00FE0EA5"/>
    <w:rsid w:val="00FE1847"/>
    <w:rsid w:val="00FE23B4"/>
    <w:rsid w:val="00FE3497"/>
    <w:rsid w:val="00FE377E"/>
    <w:rsid w:val="00FE3E0F"/>
    <w:rsid w:val="00FE458B"/>
    <w:rsid w:val="00FE58BE"/>
    <w:rsid w:val="00FE6C34"/>
    <w:rsid w:val="00FF04C2"/>
    <w:rsid w:val="00FF12CE"/>
    <w:rsid w:val="00FF1309"/>
    <w:rsid w:val="00FF33FB"/>
    <w:rsid w:val="00FF377A"/>
    <w:rsid w:val="00FF4444"/>
    <w:rsid w:val="00FF696C"/>
    <w:rsid w:val="00FF6BED"/>
    <w:rsid w:val="00FF6ECE"/>
    <w:rsid w:val="00FF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4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44906"/>
    <w:pPr>
      <w:keepNext/>
      <w:widowControl w:val="0"/>
      <w:autoSpaceDE w:val="0"/>
      <w:autoSpaceDN w:val="0"/>
      <w:adjustRightInd w:val="0"/>
      <w:spacing w:before="240" w:after="240"/>
      <w:ind w:firstLine="709"/>
      <w:jc w:val="both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D44906"/>
    <w:pPr>
      <w:keepNext/>
      <w:widowControl w:val="0"/>
      <w:autoSpaceDE w:val="0"/>
      <w:autoSpaceDN w:val="0"/>
      <w:adjustRightInd w:val="0"/>
      <w:spacing w:before="120" w:after="120"/>
      <w:ind w:firstLine="709"/>
      <w:jc w:val="both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D44906"/>
    <w:pPr>
      <w:keepNext/>
      <w:widowControl w:val="0"/>
      <w:autoSpaceDE w:val="0"/>
      <w:autoSpaceDN w:val="0"/>
      <w:adjustRightInd w:val="0"/>
      <w:spacing w:before="120" w:after="120"/>
      <w:ind w:firstLine="709"/>
      <w:jc w:val="both"/>
      <w:outlineLvl w:val="2"/>
    </w:pPr>
    <w:rPr>
      <w:rFonts w:cs="Arial"/>
      <w:b/>
      <w:bCs/>
      <w:szCs w:val="26"/>
    </w:rPr>
  </w:style>
  <w:style w:type="paragraph" w:styleId="4">
    <w:name w:val="heading 4"/>
    <w:basedOn w:val="a0"/>
    <w:next w:val="a0"/>
    <w:link w:val="40"/>
    <w:uiPriority w:val="9"/>
    <w:qFormat/>
    <w:rsid w:val="00D449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D44906"/>
    <w:pPr>
      <w:keepNext/>
      <w:snapToGrid w:val="0"/>
      <w:ind w:left="7560"/>
      <w:jc w:val="center"/>
      <w:outlineLvl w:val="4"/>
    </w:pPr>
    <w:rPr>
      <w:sz w:val="28"/>
      <w:szCs w:val="20"/>
    </w:rPr>
  </w:style>
  <w:style w:type="paragraph" w:styleId="6">
    <w:name w:val="heading 6"/>
    <w:basedOn w:val="a0"/>
    <w:next w:val="a0"/>
    <w:link w:val="60"/>
    <w:qFormat/>
    <w:rsid w:val="00D44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44906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qFormat/>
    <w:rsid w:val="00D44906"/>
    <w:pPr>
      <w:keepNext/>
      <w:jc w:val="both"/>
      <w:outlineLvl w:val="7"/>
    </w:pPr>
    <w:rPr>
      <w:sz w:val="28"/>
      <w:szCs w:val="20"/>
    </w:rPr>
  </w:style>
  <w:style w:type="paragraph" w:styleId="9">
    <w:name w:val="heading 9"/>
    <w:basedOn w:val="a0"/>
    <w:next w:val="a0"/>
    <w:link w:val="90"/>
    <w:qFormat/>
    <w:rsid w:val="00D44906"/>
    <w:pPr>
      <w:keepNext/>
      <w:keepLines/>
      <w:spacing w:before="20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449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449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D44906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4490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D449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4490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4490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D449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44906"/>
    <w:rPr>
      <w:rFonts w:ascii="Arial" w:eastAsia="Times New Roman" w:hAnsi="Arial" w:cs="Arial"/>
    </w:rPr>
  </w:style>
  <w:style w:type="paragraph" w:styleId="a4">
    <w:name w:val="Title"/>
    <w:aliases w:val="Знак5, Знак5"/>
    <w:basedOn w:val="a0"/>
    <w:link w:val="a5"/>
    <w:uiPriority w:val="99"/>
    <w:qFormat/>
    <w:rsid w:val="00D44906"/>
    <w:pPr>
      <w:jc w:val="center"/>
    </w:pPr>
    <w:rPr>
      <w:b/>
      <w:sz w:val="32"/>
      <w:szCs w:val="20"/>
    </w:rPr>
  </w:style>
  <w:style w:type="character" w:customStyle="1" w:styleId="a5">
    <w:name w:val="Название Знак"/>
    <w:aliases w:val="Знак5 Знак, Знак5 Знак"/>
    <w:basedOn w:val="a1"/>
    <w:link w:val="a4"/>
    <w:uiPriority w:val="99"/>
    <w:rsid w:val="00D449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List Paragraph"/>
    <w:basedOn w:val="a0"/>
    <w:uiPriority w:val="34"/>
    <w:qFormat/>
    <w:rsid w:val="00D44906"/>
    <w:pPr>
      <w:ind w:left="720"/>
      <w:contextualSpacing/>
    </w:pPr>
  </w:style>
  <w:style w:type="character" w:customStyle="1" w:styleId="FontStyle90">
    <w:name w:val="Font Style90"/>
    <w:basedOn w:val="a1"/>
    <w:rsid w:val="00D44906"/>
    <w:rPr>
      <w:rFonts w:ascii="Times New Roman" w:hAnsi="Times New Roman" w:cs="Times New Roman"/>
      <w:sz w:val="18"/>
      <w:szCs w:val="18"/>
    </w:rPr>
  </w:style>
  <w:style w:type="character" w:customStyle="1" w:styleId="FontStyle102">
    <w:name w:val="Font Style102"/>
    <w:basedOn w:val="a1"/>
    <w:rsid w:val="00D44906"/>
    <w:rPr>
      <w:rFonts w:ascii="Arial" w:hAnsi="Arial" w:cs="Arial"/>
      <w:sz w:val="16"/>
      <w:szCs w:val="16"/>
    </w:rPr>
  </w:style>
  <w:style w:type="paragraph" w:customStyle="1" w:styleId="Style43">
    <w:name w:val="Style43"/>
    <w:basedOn w:val="a0"/>
    <w:rsid w:val="00D44906"/>
    <w:pPr>
      <w:widowControl w:val="0"/>
      <w:autoSpaceDE w:val="0"/>
      <w:autoSpaceDN w:val="0"/>
      <w:adjustRightInd w:val="0"/>
      <w:spacing w:line="241" w:lineRule="exact"/>
      <w:jc w:val="right"/>
    </w:pPr>
    <w:rPr>
      <w:rFonts w:ascii="Arial" w:eastAsia="Calibri" w:hAnsi="Arial" w:cs="Arial"/>
    </w:rPr>
  </w:style>
  <w:style w:type="paragraph" w:styleId="31">
    <w:name w:val="Body Text Indent 3"/>
    <w:basedOn w:val="a0"/>
    <w:link w:val="32"/>
    <w:rsid w:val="00D44906"/>
    <w:pPr>
      <w:widowControl w:val="0"/>
      <w:autoSpaceDE w:val="0"/>
      <w:autoSpaceDN w:val="0"/>
      <w:adjustRightInd w:val="0"/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D449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 Indent"/>
    <w:basedOn w:val="a0"/>
    <w:link w:val="a8"/>
    <w:uiPriority w:val="99"/>
    <w:rsid w:val="00D44906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uiPriority w:val="99"/>
    <w:rsid w:val="00D4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rsid w:val="00D44906"/>
    <w:pPr>
      <w:spacing w:after="120"/>
    </w:pPr>
  </w:style>
  <w:style w:type="character" w:customStyle="1" w:styleId="aa">
    <w:name w:val="Основной текст Знак"/>
    <w:basedOn w:val="a1"/>
    <w:link w:val="a9"/>
    <w:rsid w:val="00D4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писок с точками"/>
    <w:basedOn w:val="a0"/>
    <w:uiPriority w:val="99"/>
    <w:rsid w:val="00D44906"/>
    <w:pPr>
      <w:spacing w:line="312" w:lineRule="auto"/>
      <w:jc w:val="both"/>
    </w:pPr>
  </w:style>
  <w:style w:type="paragraph" w:customStyle="1" w:styleId="ac">
    <w:name w:val="Для таблиц"/>
    <w:basedOn w:val="a0"/>
    <w:rsid w:val="00D44906"/>
    <w:pPr>
      <w:suppressAutoHyphens/>
    </w:pPr>
    <w:rPr>
      <w:lang w:eastAsia="ar-SA"/>
    </w:rPr>
  </w:style>
  <w:style w:type="character" w:styleId="ad">
    <w:name w:val="Hyperlink"/>
    <w:basedOn w:val="a1"/>
    <w:uiPriority w:val="99"/>
    <w:unhideWhenUsed/>
    <w:rsid w:val="00D44906"/>
    <w:rPr>
      <w:color w:val="0000FF"/>
      <w:u w:val="single"/>
    </w:rPr>
  </w:style>
  <w:style w:type="paragraph" w:customStyle="1" w:styleId="western">
    <w:name w:val="western"/>
    <w:basedOn w:val="a0"/>
    <w:rsid w:val="00D44906"/>
    <w:pPr>
      <w:spacing w:before="100" w:beforeAutospacing="1" w:after="115"/>
    </w:pPr>
    <w:rPr>
      <w:color w:val="000000"/>
    </w:rPr>
  </w:style>
  <w:style w:type="paragraph" w:styleId="ae">
    <w:name w:val="Normal (Web)"/>
    <w:basedOn w:val="a0"/>
    <w:rsid w:val="00D44906"/>
    <w:pPr>
      <w:spacing w:before="120" w:after="120"/>
      <w:jc w:val="both"/>
    </w:pPr>
  </w:style>
  <w:style w:type="paragraph" w:styleId="HTML">
    <w:name w:val="HTML Preformatted"/>
    <w:basedOn w:val="a0"/>
    <w:link w:val="HTML0"/>
    <w:uiPriority w:val="99"/>
    <w:rsid w:val="00D44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44906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f">
    <w:name w:val="footer"/>
    <w:aliases w:val="Нижний колонтитул Знак Знак Знак,Нижний колонтитул1,Нижний колонтитул Знак Знак"/>
    <w:basedOn w:val="a0"/>
    <w:link w:val="af0"/>
    <w:uiPriority w:val="99"/>
    <w:rsid w:val="00D449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f"/>
    <w:uiPriority w:val="99"/>
    <w:rsid w:val="00D44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D44906"/>
  </w:style>
  <w:style w:type="paragraph" w:customStyle="1" w:styleId="11">
    <w:name w:val="Обычный1"/>
    <w:rsid w:val="00D44906"/>
    <w:pPr>
      <w:widowControl w:val="0"/>
      <w:spacing w:after="0" w:line="240" w:lineRule="auto"/>
      <w:ind w:left="1040" w:hanging="1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2">
    <w:name w:val="Абзац"/>
    <w:basedOn w:val="a0"/>
    <w:rsid w:val="00D44906"/>
    <w:pPr>
      <w:spacing w:line="312" w:lineRule="auto"/>
      <w:ind w:firstLine="567"/>
      <w:jc w:val="both"/>
    </w:pPr>
    <w:rPr>
      <w:spacing w:val="-4"/>
      <w:szCs w:val="20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44906"/>
    <w:pPr>
      <w:spacing w:after="120" w:line="480" w:lineRule="auto"/>
    </w:p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4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абзац-Азар"/>
    <w:basedOn w:val="af3"/>
    <w:rsid w:val="00D44906"/>
    <w:pPr>
      <w:spacing w:line="288" w:lineRule="auto"/>
      <w:ind w:firstLine="567"/>
      <w:jc w:val="both"/>
    </w:pPr>
    <w:rPr>
      <w:sz w:val="24"/>
      <w:szCs w:val="24"/>
    </w:rPr>
  </w:style>
  <w:style w:type="paragraph" w:styleId="af3">
    <w:name w:val="footnote text"/>
    <w:basedOn w:val="a0"/>
    <w:link w:val="af4"/>
    <w:semiHidden/>
    <w:rsid w:val="00D44906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D44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lock Text"/>
    <w:basedOn w:val="a0"/>
    <w:rsid w:val="00D44906"/>
    <w:pPr>
      <w:ind w:left="142" w:right="4819"/>
      <w:jc w:val="center"/>
    </w:pPr>
  </w:style>
  <w:style w:type="paragraph" w:styleId="af6">
    <w:name w:val="header"/>
    <w:basedOn w:val="a0"/>
    <w:link w:val="af7"/>
    <w:rsid w:val="00D4490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rsid w:val="00D4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0"/>
    <w:next w:val="a9"/>
    <w:link w:val="af9"/>
    <w:qFormat/>
    <w:rsid w:val="00D44906"/>
    <w:pPr>
      <w:suppressAutoHyphens/>
      <w:jc w:val="center"/>
    </w:pPr>
    <w:rPr>
      <w:b/>
      <w:bCs/>
      <w:smallCaps/>
      <w:lang w:eastAsia="ar-SA"/>
    </w:rPr>
  </w:style>
  <w:style w:type="character" w:customStyle="1" w:styleId="af9">
    <w:name w:val="Подзаголовок Знак"/>
    <w:basedOn w:val="a1"/>
    <w:link w:val="af8"/>
    <w:rsid w:val="00D44906"/>
    <w:rPr>
      <w:rFonts w:ascii="Times New Roman" w:eastAsia="Times New Roman" w:hAnsi="Times New Roman" w:cs="Times New Roman"/>
      <w:b/>
      <w:bCs/>
      <w:smallCaps/>
      <w:sz w:val="24"/>
      <w:szCs w:val="24"/>
      <w:lang w:eastAsia="ar-SA"/>
    </w:rPr>
  </w:style>
  <w:style w:type="paragraph" w:styleId="afa">
    <w:name w:val="Balloon Text"/>
    <w:basedOn w:val="a0"/>
    <w:link w:val="afb"/>
    <w:semiHidden/>
    <w:unhideWhenUsed/>
    <w:rsid w:val="00D4490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semiHidden/>
    <w:rsid w:val="00D44906"/>
    <w:rPr>
      <w:rFonts w:ascii="Tahoma" w:eastAsia="Times New Roman" w:hAnsi="Tahoma" w:cs="Tahoma"/>
      <w:sz w:val="16"/>
      <w:szCs w:val="16"/>
      <w:lang w:eastAsia="ru-RU"/>
    </w:rPr>
  </w:style>
  <w:style w:type="paragraph" w:styleId="afc">
    <w:name w:val="No Spacing"/>
    <w:uiPriority w:val="1"/>
    <w:qFormat/>
    <w:rsid w:val="00D44906"/>
    <w:pPr>
      <w:widowControl w:val="0"/>
      <w:spacing w:after="0" w:line="240" w:lineRule="auto"/>
      <w:ind w:left="40"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">
    <w:name w:val="List Number"/>
    <w:basedOn w:val="a0"/>
    <w:unhideWhenUsed/>
    <w:rsid w:val="00D44906"/>
    <w:pPr>
      <w:numPr>
        <w:numId w:val="1"/>
      </w:numPr>
      <w:jc w:val="both"/>
    </w:pPr>
    <w:rPr>
      <w:sz w:val="28"/>
    </w:rPr>
  </w:style>
  <w:style w:type="paragraph" w:customStyle="1" w:styleId="23">
    <w:name w:val="Нумерованный список2"/>
    <w:basedOn w:val="a0"/>
    <w:rsid w:val="00D44906"/>
    <w:pPr>
      <w:spacing w:before="120"/>
      <w:ind w:firstLine="567"/>
      <w:jc w:val="both"/>
    </w:pPr>
    <w:rPr>
      <w:sz w:val="28"/>
    </w:rPr>
  </w:style>
  <w:style w:type="character" w:styleId="afd">
    <w:name w:val="Strong"/>
    <w:basedOn w:val="a1"/>
    <w:qFormat/>
    <w:rsid w:val="00D44906"/>
    <w:rPr>
      <w:b/>
      <w:bCs/>
    </w:rPr>
  </w:style>
  <w:style w:type="character" w:styleId="afe">
    <w:name w:val="Emphasis"/>
    <w:basedOn w:val="a1"/>
    <w:qFormat/>
    <w:rsid w:val="00D44906"/>
    <w:rPr>
      <w:i/>
      <w:iCs/>
    </w:rPr>
  </w:style>
  <w:style w:type="paragraph" w:customStyle="1" w:styleId="Iauiue">
    <w:name w:val="Iau?iue"/>
    <w:rsid w:val="00D4490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44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ize11">
    <w:name w:val="size_11"/>
    <w:basedOn w:val="a0"/>
    <w:rsid w:val="00D44906"/>
    <w:pPr>
      <w:spacing w:before="100" w:beforeAutospacing="1" w:after="100" w:afterAutospacing="1"/>
    </w:pPr>
  </w:style>
  <w:style w:type="paragraph" w:styleId="24">
    <w:name w:val="Body Text Indent 2"/>
    <w:basedOn w:val="a0"/>
    <w:link w:val="25"/>
    <w:unhideWhenUsed/>
    <w:rsid w:val="00D4490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D4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Нормальный (таблица)"/>
    <w:basedOn w:val="a0"/>
    <w:next w:val="a0"/>
    <w:uiPriority w:val="99"/>
    <w:rsid w:val="00D4490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0">
    <w:name w:val="Гипертекстовая ссылка"/>
    <w:basedOn w:val="a1"/>
    <w:uiPriority w:val="99"/>
    <w:rsid w:val="00D44906"/>
    <w:rPr>
      <w:b/>
      <w:bCs/>
      <w:color w:val="008000"/>
    </w:rPr>
  </w:style>
  <w:style w:type="paragraph" w:customStyle="1" w:styleId="aff1">
    <w:name w:val="Прижатый влево"/>
    <w:basedOn w:val="a0"/>
    <w:next w:val="a0"/>
    <w:uiPriority w:val="99"/>
    <w:rsid w:val="00D449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3">
    <w:name w:val="header3"/>
    <w:basedOn w:val="a0"/>
    <w:rsid w:val="00D44906"/>
    <w:pPr>
      <w:spacing w:before="100" w:beforeAutospacing="1" w:after="100" w:afterAutospacing="1"/>
      <w:jc w:val="both"/>
    </w:pPr>
    <w:rPr>
      <w:rFonts w:ascii="Verdana" w:hAnsi="Verdana"/>
      <w:b/>
      <w:bCs/>
      <w:sz w:val="22"/>
      <w:szCs w:val="22"/>
    </w:rPr>
  </w:style>
  <w:style w:type="paragraph" w:styleId="33">
    <w:name w:val="Body Text 3"/>
    <w:basedOn w:val="a0"/>
    <w:link w:val="34"/>
    <w:rsid w:val="00D44906"/>
    <w:pPr>
      <w:jc w:val="both"/>
    </w:pPr>
    <w:rPr>
      <w:b/>
      <w:i/>
      <w:sz w:val="28"/>
      <w:szCs w:val="20"/>
    </w:rPr>
  </w:style>
  <w:style w:type="character" w:customStyle="1" w:styleId="34">
    <w:name w:val="Основной текст 3 Знак"/>
    <w:basedOn w:val="a1"/>
    <w:link w:val="33"/>
    <w:rsid w:val="00D4490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f2">
    <w:name w:val="caption"/>
    <w:basedOn w:val="a0"/>
    <w:next w:val="a0"/>
    <w:qFormat/>
    <w:rsid w:val="00D44906"/>
    <w:pPr>
      <w:widowControl w:val="0"/>
      <w:autoSpaceDE w:val="0"/>
      <w:autoSpaceDN w:val="0"/>
      <w:adjustRightInd w:val="0"/>
      <w:ind w:left="600"/>
      <w:jc w:val="both"/>
    </w:pPr>
    <w:rPr>
      <w:b/>
      <w:bCs/>
      <w:sz w:val="20"/>
      <w:szCs w:val="20"/>
    </w:rPr>
  </w:style>
  <w:style w:type="paragraph" w:customStyle="1" w:styleId="12">
    <w:name w:val="Основной текст1"/>
    <w:basedOn w:val="11"/>
    <w:rsid w:val="00D44906"/>
    <w:pPr>
      <w:ind w:left="0" w:firstLine="0"/>
    </w:pPr>
    <w:rPr>
      <w:snapToGrid/>
    </w:rPr>
  </w:style>
  <w:style w:type="paragraph" w:customStyle="1" w:styleId="Normal1">
    <w:name w:val="Normal1"/>
    <w:rsid w:val="00D44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Обычный11"/>
    <w:rsid w:val="00D44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0"/>
    <w:rsid w:val="00D44906"/>
    <w:pPr>
      <w:tabs>
        <w:tab w:val="left" w:pos="1134"/>
      </w:tabs>
      <w:ind w:left="1134" w:hanging="1134"/>
    </w:pPr>
    <w:rPr>
      <w:b/>
      <w:bCs/>
      <w:sz w:val="28"/>
      <w:szCs w:val="28"/>
    </w:rPr>
  </w:style>
  <w:style w:type="character" w:customStyle="1" w:styleId="18">
    <w:name w:val="Знак Знак18"/>
    <w:basedOn w:val="a1"/>
    <w:rsid w:val="00D44906"/>
    <w:rPr>
      <w:sz w:val="28"/>
    </w:rPr>
  </w:style>
  <w:style w:type="character" w:customStyle="1" w:styleId="16">
    <w:name w:val="Знак Знак16"/>
    <w:basedOn w:val="a1"/>
    <w:rsid w:val="00D44906"/>
    <w:rPr>
      <w:b/>
      <w:i/>
      <w:sz w:val="28"/>
    </w:rPr>
  </w:style>
  <w:style w:type="character" w:styleId="aff3">
    <w:name w:val="FollowedHyperlink"/>
    <w:basedOn w:val="a1"/>
    <w:unhideWhenUsed/>
    <w:rsid w:val="00D44906"/>
    <w:rPr>
      <w:color w:val="800080"/>
      <w:u w:val="single"/>
    </w:rPr>
  </w:style>
  <w:style w:type="paragraph" w:customStyle="1" w:styleId="ConsPlusNonformat">
    <w:name w:val="ConsPlusNonformat"/>
    <w:uiPriority w:val="99"/>
    <w:rsid w:val="00D449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49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6">
    <w:name w:val="Обычный2"/>
    <w:rsid w:val="00D44906"/>
    <w:pPr>
      <w:widowControl w:val="0"/>
      <w:spacing w:after="0" w:line="240" w:lineRule="auto"/>
      <w:ind w:left="1040" w:hanging="1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5">
    <w:name w:val="Обычный3"/>
    <w:rsid w:val="00D4490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f4">
    <w:name w:val="List"/>
    <w:basedOn w:val="a0"/>
    <w:rsid w:val="00D44906"/>
    <w:pPr>
      <w:ind w:left="283" w:hanging="283"/>
      <w:contextualSpacing/>
    </w:pPr>
  </w:style>
  <w:style w:type="paragraph" w:customStyle="1" w:styleId="Default">
    <w:name w:val="Default"/>
    <w:rsid w:val="00D449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0">
    <w:name w:val="Iau.iue"/>
    <w:basedOn w:val="Default"/>
    <w:next w:val="Default"/>
    <w:rsid w:val="00D44906"/>
    <w:rPr>
      <w:color w:val="auto"/>
    </w:rPr>
  </w:style>
  <w:style w:type="paragraph" w:customStyle="1" w:styleId="FR1">
    <w:name w:val="FR1"/>
    <w:rsid w:val="00D44906"/>
    <w:pPr>
      <w:widowControl w:val="0"/>
      <w:autoSpaceDE w:val="0"/>
      <w:autoSpaceDN w:val="0"/>
      <w:adjustRightInd w:val="0"/>
      <w:spacing w:after="0" w:line="300" w:lineRule="auto"/>
      <w:ind w:firstLine="46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styleId="aff5">
    <w:name w:val="footnote reference"/>
    <w:basedOn w:val="a1"/>
    <w:unhideWhenUsed/>
    <w:rsid w:val="00D44906"/>
    <w:rPr>
      <w:vertAlign w:val="superscript"/>
    </w:rPr>
  </w:style>
  <w:style w:type="paragraph" w:customStyle="1" w:styleId="aff6">
    <w:name w:val="Внимание: недобросовестность!"/>
    <w:basedOn w:val="a0"/>
    <w:next w:val="a0"/>
    <w:uiPriority w:val="99"/>
    <w:rsid w:val="00D4490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7">
    <w:name w:val="TOC Heading"/>
    <w:basedOn w:val="1"/>
    <w:next w:val="a0"/>
    <w:uiPriority w:val="39"/>
    <w:qFormat/>
    <w:rsid w:val="00D44906"/>
    <w:pPr>
      <w:keepLines/>
      <w:widowControl/>
      <w:autoSpaceDE/>
      <w:autoSpaceDN/>
      <w:adjustRightInd/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14">
    <w:name w:val="toc 1"/>
    <w:basedOn w:val="a0"/>
    <w:next w:val="a0"/>
    <w:autoRedefine/>
    <w:uiPriority w:val="39"/>
    <w:unhideWhenUsed/>
    <w:rsid w:val="00D44906"/>
  </w:style>
  <w:style w:type="paragraph" w:styleId="27">
    <w:name w:val="toc 2"/>
    <w:basedOn w:val="a0"/>
    <w:next w:val="a0"/>
    <w:autoRedefine/>
    <w:uiPriority w:val="39"/>
    <w:unhideWhenUsed/>
    <w:rsid w:val="00D44906"/>
    <w:pPr>
      <w:ind w:left="240"/>
    </w:pPr>
  </w:style>
  <w:style w:type="paragraph" w:styleId="36">
    <w:name w:val="toc 3"/>
    <w:basedOn w:val="a0"/>
    <w:next w:val="a0"/>
    <w:autoRedefine/>
    <w:uiPriority w:val="39"/>
    <w:unhideWhenUsed/>
    <w:rsid w:val="00D44906"/>
    <w:pPr>
      <w:ind w:left="480"/>
    </w:pPr>
  </w:style>
  <w:style w:type="character" w:customStyle="1" w:styleId="apple-converted-space">
    <w:name w:val="apple-converted-space"/>
    <w:basedOn w:val="a1"/>
    <w:rsid w:val="00D44906"/>
  </w:style>
  <w:style w:type="character" w:customStyle="1" w:styleId="s10">
    <w:name w:val="s_10"/>
    <w:basedOn w:val="a1"/>
    <w:rsid w:val="00D44906"/>
  </w:style>
  <w:style w:type="paragraph" w:customStyle="1" w:styleId="51">
    <w:name w:val="Стиль5"/>
    <w:basedOn w:val="3"/>
    <w:autoRedefine/>
    <w:rsid w:val="00D44906"/>
    <w:pPr>
      <w:widowControl/>
      <w:tabs>
        <w:tab w:val="left" w:pos="709"/>
      </w:tabs>
      <w:autoSpaceDE/>
      <w:autoSpaceDN/>
      <w:adjustRightInd/>
      <w:spacing w:before="0" w:after="0"/>
      <w:ind w:firstLine="284"/>
      <w:outlineLvl w:val="9"/>
    </w:pPr>
    <w:rPr>
      <w:rFonts w:cs="Times New Roman"/>
      <w:szCs w:val="24"/>
    </w:rPr>
  </w:style>
  <w:style w:type="paragraph" w:customStyle="1" w:styleId="130">
    <w:name w:val="Стиль13"/>
    <w:basedOn w:val="af8"/>
    <w:rsid w:val="00D44906"/>
    <w:pPr>
      <w:suppressAutoHyphens w:val="0"/>
      <w:spacing w:after="60"/>
      <w:outlineLvl w:val="1"/>
    </w:pPr>
    <w:rPr>
      <w:rFonts w:cs="Arial"/>
      <w:bCs w:val="0"/>
      <w:smallCaps w:val="0"/>
      <w:sz w:val="28"/>
      <w:lang w:eastAsia="ru-RU"/>
    </w:rPr>
  </w:style>
  <w:style w:type="paragraph" w:customStyle="1" w:styleId="17">
    <w:name w:val="Стиль17"/>
    <w:basedOn w:val="a0"/>
    <w:rsid w:val="00D44906"/>
    <w:pPr>
      <w:spacing w:line="360" w:lineRule="auto"/>
      <w:ind w:left="510"/>
      <w:jc w:val="both"/>
    </w:pPr>
    <w:rPr>
      <w:sz w:val="28"/>
      <w:szCs w:val="28"/>
    </w:rPr>
  </w:style>
  <w:style w:type="paragraph" w:customStyle="1" w:styleId="41">
    <w:name w:val="Обычный4"/>
    <w:rsid w:val="00D44906"/>
    <w:pPr>
      <w:widowControl w:val="0"/>
      <w:spacing w:after="0" w:line="240" w:lineRule="auto"/>
      <w:ind w:left="1040" w:hanging="1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FontStyle35">
    <w:name w:val="Font Style35"/>
    <w:basedOn w:val="a1"/>
    <w:rsid w:val="00D44906"/>
    <w:rPr>
      <w:rFonts w:ascii="Bookman Old Style" w:hAnsi="Bookman Old Style" w:cs="Bookman Old Style"/>
      <w:sz w:val="18"/>
      <w:szCs w:val="18"/>
    </w:rPr>
  </w:style>
  <w:style w:type="paragraph" w:customStyle="1" w:styleId="Style19">
    <w:name w:val="Style19"/>
    <w:basedOn w:val="a0"/>
    <w:rsid w:val="00D44906"/>
    <w:pPr>
      <w:widowControl w:val="0"/>
      <w:autoSpaceDE w:val="0"/>
      <w:autoSpaceDN w:val="0"/>
      <w:adjustRightInd w:val="0"/>
      <w:spacing w:line="230" w:lineRule="exact"/>
      <w:ind w:hanging="470"/>
    </w:pPr>
    <w:rPr>
      <w:rFonts w:ascii="Bookman Old Style" w:hAnsi="Bookman Old Style"/>
    </w:rPr>
  </w:style>
  <w:style w:type="paragraph" w:styleId="42">
    <w:name w:val="toc 4"/>
    <w:basedOn w:val="a0"/>
    <w:next w:val="a0"/>
    <w:autoRedefine/>
    <w:uiPriority w:val="39"/>
    <w:unhideWhenUsed/>
    <w:rsid w:val="00D44906"/>
    <w:rPr>
      <w:sz w:val="22"/>
      <w:szCs w:val="22"/>
    </w:rPr>
  </w:style>
  <w:style w:type="paragraph" w:styleId="52">
    <w:name w:val="toc 5"/>
    <w:basedOn w:val="a0"/>
    <w:next w:val="a0"/>
    <w:autoRedefine/>
    <w:uiPriority w:val="39"/>
    <w:unhideWhenUsed/>
    <w:rsid w:val="00D44906"/>
    <w:rPr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D44906"/>
    <w:rPr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D44906"/>
    <w:rPr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D44906"/>
    <w:rPr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D44906"/>
    <w:rPr>
      <w:sz w:val="22"/>
      <w:szCs w:val="22"/>
    </w:rPr>
  </w:style>
  <w:style w:type="paragraph" w:styleId="aff8">
    <w:name w:val="endnote text"/>
    <w:basedOn w:val="a0"/>
    <w:link w:val="aff9"/>
    <w:unhideWhenUsed/>
    <w:rsid w:val="00D44906"/>
    <w:rPr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rsid w:val="00D44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4490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44906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D449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449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0"/>
    <w:rsid w:val="00D44906"/>
    <w:pPr>
      <w:spacing w:line="276" w:lineRule="auto"/>
      <w:ind w:left="720" w:firstLine="709"/>
      <w:jc w:val="both"/>
    </w:pPr>
    <w:rPr>
      <w:rFonts w:ascii="Calibri" w:hAnsi="Calibri"/>
      <w:sz w:val="22"/>
      <w:szCs w:val="22"/>
      <w:lang w:eastAsia="en-US"/>
    </w:rPr>
  </w:style>
  <w:style w:type="character" w:styleId="affa">
    <w:name w:val="endnote reference"/>
    <w:unhideWhenUsed/>
    <w:rsid w:val="00D44906"/>
    <w:rPr>
      <w:vertAlign w:val="superscript"/>
    </w:rPr>
  </w:style>
  <w:style w:type="character" w:customStyle="1" w:styleId="ep">
    <w:name w:val="ep"/>
    <w:basedOn w:val="a1"/>
    <w:rsid w:val="00D44906"/>
  </w:style>
  <w:style w:type="character" w:customStyle="1" w:styleId="r">
    <w:name w:val="r"/>
    <w:basedOn w:val="a1"/>
    <w:rsid w:val="00D44906"/>
  </w:style>
  <w:style w:type="character" w:customStyle="1" w:styleId="blk">
    <w:name w:val="blk"/>
    <w:basedOn w:val="a1"/>
    <w:rsid w:val="00D44906"/>
  </w:style>
  <w:style w:type="character" w:customStyle="1" w:styleId="FontStyle23">
    <w:name w:val="Font Style23"/>
    <w:basedOn w:val="a1"/>
    <w:rsid w:val="00D4490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0"/>
    <w:rsid w:val="00D44906"/>
    <w:pPr>
      <w:widowControl w:val="0"/>
      <w:autoSpaceDE w:val="0"/>
      <w:autoSpaceDN w:val="0"/>
      <w:adjustRightInd w:val="0"/>
      <w:spacing w:line="216" w:lineRule="exact"/>
      <w:ind w:hanging="290"/>
      <w:jc w:val="both"/>
    </w:pPr>
  </w:style>
  <w:style w:type="paragraph" w:customStyle="1" w:styleId="Style6">
    <w:name w:val="Style6"/>
    <w:basedOn w:val="a0"/>
    <w:rsid w:val="00D44906"/>
    <w:pPr>
      <w:widowControl w:val="0"/>
      <w:autoSpaceDE w:val="0"/>
      <w:autoSpaceDN w:val="0"/>
      <w:adjustRightInd w:val="0"/>
      <w:spacing w:line="232" w:lineRule="exact"/>
      <w:ind w:firstLine="331"/>
      <w:jc w:val="both"/>
    </w:pPr>
  </w:style>
  <w:style w:type="character" w:customStyle="1" w:styleId="FontStyle31">
    <w:name w:val="Font Style31"/>
    <w:basedOn w:val="a1"/>
    <w:rsid w:val="00D4490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6">
    <w:name w:val="Style26"/>
    <w:basedOn w:val="a0"/>
    <w:rsid w:val="00D44906"/>
    <w:pPr>
      <w:widowControl w:val="0"/>
      <w:autoSpaceDE w:val="0"/>
      <w:autoSpaceDN w:val="0"/>
      <w:adjustRightInd w:val="0"/>
      <w:spacing w:line="215" w:lineRule="exact"/>
      <w:ind w:hanging="216"/>
    </w:pPr>
    <w:rPr>
      <w:rFonts w:ascii="Microsoft Sans Serif" w:hAnsi="Microsoft Sans Serif"/>
    </w:rPr>
  </w:style>
  <w:style w:type="paragraph" w:customStyle="1" w:styleId="Style20">
    <w:name w:val="Style20"/>
    <w:basedOn w:val="a0"/>
    <w:rsid w:val="00D44906"/>
    <w:pPr>
      <w:widowControl w:val="0"/>
      <w:autoSpaceDE w:val="0"/>
      <w:autoSpaceDN w:val="0"/>
      <w:adjustRightInd w:val="0"/>
      <w:spacing w:line="209" w:lineRule="exact"/>
      <w:ind w:hanging="274"/>
    </w:pPr>
    <w:rPr>
      <w:rFonts w:ascii="Microsoft Sans Serif" w:hAnsi="Microsoft Sans Serif"/>
    </w:rPr>
  </w:style>
  <w:style w:type="paragraph" w:customStyle="1" w:styleId="Style17">
    <w:name w:val="Style17"/>
    <w:basedOn w:val="a0"/>
    <w:rsid w:val="00D44906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Sylfaen" w:hAnsi="Sylfaen"/>
    </w:rPr>
  </w:style>
  <w:style w:type="paragraph" w:customStyle="1" w:styleId="210">
    <w:name w:val="Основной текст с отступом 21"/>
    <w:basedOn w:val="a0"/>
    <w:rsid w:val="00D44906"/>
    <w:pPr>
      <w:tabs>
        <w:tab w:val="left" w:pos="-851"/>
        <w:tab w:val="left" w:pos="-601"/>
        <w:tab w:val="left" w:pos="250"/>
      </w:tabs>
      <w:suppressAutoHyphens/>
      <w:spacing w:before="60"/>
      <w:ind w:left="250"/>
    </w:pPr>
    <w:rPr>
      <w:szCs w:val="20"/>
      <w:lang w:eastAsia="ar-SA"/>
    </w:rPr>
  </w:style>
  <w:style w:type="paragraph" w:customStyle="1" w:styleId="AU">
    <w:name w:val="AU_Параграф_текста_задач"/>
    <w:basedOn w:val="a0"/>
    <w:rsid w:val="00D44906"/>
    <w:pPr>
      <w:ind w:firstLine="567"/>
    </w:pPr>
  </w:style>
  <w:style w:type="paragraph" w:customStyle="1" w:styleId="AU0">
    <w:name w:val="AU_Номер_таблицы"/>
    <w:basedOn w:val="a0"/>
    <w:next w:val="AU1"/>
    <w:rsid w:val="00D44906"/>
    <w:pPr>
      <w:keepNext/>
      <w:jc w:val="right"/>
    </w:pPr>
  </w:style>
  <w:style w:type="paragraph" w:customStyle="1" w:styleId="AU1">
    <w:name w:val="AU_Название_таблицы"/>
    <w:basedOn w:val="a0"/>
    <w:rsid w:val="00D44906"/>
    <w:pPr>
      <w:keepNext/>
      <w:jc w:val="center"/>
    </w:pPr>
  </w:style>
  <w:style w:type="paragraph" w:customStyle="1" w:styleId="AU2">
    <w:name w:val="AU_Заголовок_задания"/>
    <w:basedOn w:val="AU"/>
    <w:next w:val="AU"/>
    <w:rsid w:val="00D44906"/>
    <w:pPr>
      <w:spacing w:before="120" w:after="120"/>
    </w:pPr>
    <w:rPr>
      <w:b/>
    </w:rPr>
  </w:style>
  <w:style w:type="paragraph" w:customStyle="1" w:styleId="AU3">
    <w:name w:val="AU_Номерованный_список_задачи"/>
    <w:basedOn w:val="a0"/>
    <w:rsid w:val="00D44906"/>
    <w:pPr>
      <w:tabs>
        <w:tab w:val="decimal" w:pos="397"/>
        <w:tab w:val="decimal" w:pos="567"/>
      </w:tabs>
      <w:spacing w:after="120"/>
    </w:pPr>
  </w:style>
  <w:style w:type="paragraph" w:customStyle="1" w:styleId="AU4">
    <w:name w:val="AU_Ячейка_кроме_заголовка"/>
    <w:basedOn w:val="a0"/>
    <w:rsid w:val="00D44906"/>
  </w:style>
  <w:style w:type="paragraph" w:customStyle="1" w:styleId="AU5">
    <w:name w:val="AU_Ячейка_шапки"/>
    <w:basedOn w:val="a0"/>
    <w:rsid w:val="00D44906"/>
    <w:pPr>
      <w:keepNext/>
      <w:keepLines/>
      <w:jc w:val="center"/>
    </w:pPr>
    <w:rPr>
      <w:b/>
    </w:rPr>
  </w:style>
  <w:style w:type="paragraph" w:customStyle="1" w:styleId="AU6">
    <w:name w:val="AU_Номер_задачи"/>
    <w:basedOn w:val="a0"/>
    <w:next w:val="AU"/>
    <w:rsid w:val="00D44906"/>
    <w:pPr>
      <w:jc w:val="center"/>
      <w:outlineLvl w:val="0"/>
    </w:pPr>
    <w:rPr>
      <w:b/>
      <w:sz w:val="28"/>
    </w:rPr>
  </w:style>
  <w:style w:type="paragraph" w:customStyle="1" w:styleId="AU7">
    <w:name w:val="AU_Заголовок_ответов"/>
    <w:basedOn w:val="AU"/>
    <w:next w:val="AU"/>
    <w:rsid w:val="00D44906"/>
    <w:pPr>
      <w:spacing w:before="120" w:after="120"/>
    </w:pPr>
    <w:rPr>
      <w:b/>
    </w:rPr>
  </w:style>
  <w:style w:type="table" w:styleId="affb">
    <w:name w:val="Table Grid"/>
    <w:basedOn w:val="a2"/>
    <w:uiPriority w:val="59"/>
    <w:rsid w:val="00D44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uiPriority w:val="99"/>
    <w:rsid w:val="00D4490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uiPriority w:val="99"/>
    <w:rsid w:val="00D44906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3348</Words>
  <Characters>19090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Лущаев</cp:lastModifiedBy>
  <cp:revision>30</cp:revision>
  <dcterms:created xsi:type="dcterms:W3CDTF">2017-09-26T08:46:00Z</dcterms:created>
  <dcterms:modified xsi:type="dcterms:W3CDTF">2017-10-04T13:01:00Z</dcterms:modified>
</cp:coreProperties>
</file>