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Методические рекомендации по выполнению и оформлению работы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контрольной работы предполагает ответ на один открытый вопрос, выполнение шести тестовых задания и решение задачи.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Контрольная работа выполняется на основе изучения рекомендованной литературы по курсу «Деньги, кредит, банки». В работе студент должен показать навыки к обобщению, логически изложить материал, содержащий ответ по смыслу темы теоретического вопроса, а также суметь ответить на тестовые вопросы, предложенные в задании.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Объём контрольной работы должен составлять 6-7 печатных страниц.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изложении материала по открытому вопросу необходимым является последовательное изложение содержания материала, представление кратких выводов, а также списка литературы, составленного в соответствии с ГОСТом. Цитаты и цифровой материал следует сопровождать сносками с указанием источников данных.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подготовке ответа на первый вопрос следует комплексно раскрыть проблему. Студент должен кратко представить теоретические основы выбранной проблемы, показать особенности ее проявления в современной российской практике, привести основные количественные показатели, характеризующие развитие и современное состояние соответствующего объекта исследования.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ответов на данный вопрос необходимо пользоваться в первую очередь рекомендованными литературными источниками, но не переписывать дословно материал по дисциплине. Также необходимо активно использовать статистический материал, представленный в периодических изданиях и в сети Интернет.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тестовый вопрос состоит из основы и 3 – 4 возможных вариантов ответов (альтернатив), один из которых является верным. Верный ответ в работе необходимо выделить жирным шрифтом.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третьего задания – задачи, необходимо привести ход решения и выделить ответ.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Титульный лист контрольной работы заполняется на бланке факультета, где указывается фамилия слушателя, номер зачетки, курс, вариант работы.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Работа, теоретический вопрос которой дословно излагает учебник или копирует работы других слушателей, расценивается как выполненная неудовлетворительно и не рецензируется.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оформлению текста контрольной работы предъявляются следующие требования: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 xml:space="preserve"> 14 пунктов; параметры страницы: нижнее </w:t>
      </w:r>
      <w:r>
        <w:rPr>
          <w:color w:val="000000"/>
          <w:sz w:val="27"/>
          <w:szCs w:val="27"/>
        </w:rPr>
        <w:lastRenderedPageBreak/>
        <w:t xml:space="preserve">поле – 2 см; верхнее поле – 2 см; правое поле – 2 см; левое поле – 2,5 см; абзац выравнивается по ширине, отступы слева и справа – 0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 xml:space="preserve">, абзацный отступ – 1,25 см, интервал </w:t>
      </w:r>
      <w:proofErr w:type="spellStart"/>
      <w:r>
        <w:rPr>
          <w:color w:val="000000"/>
          <w:sz w:val="27"/>
          <w:szCs w:val="27"/>
        </w:rPr>
        <w:t>межабзацный</w:t>
      </w:r>
      <w:proofErr w:type="spellEnd"/>
      <w:r>
        <w:rPr>
          <w:color w:val="000000"/>
          <w:sz w:val="27"/>
          <w:szCs w:val="27"/>
        </w:rPr>
        <w:t xml:space="preserve"> – 0 </w:t>
      </w: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>, межстрочный – 1,5.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Учебно-методическое и информационное обеспечение дисциплины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а). основная литература: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Деньги. Кредит. Банки: Учебник для академического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 / Под ред. проф. Г.Н. Белоглазовой. – М.: 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>, 2014.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Финансы и </w:t>
      </w:r>
      <w:proofErr w:type="gramStart"/>
      <w:r>
        <w:rPr>
          <w:color w:val="000000"/>
          <w:sz w:val="27"/>
          <w:szCs w:val="27"/>
        </w:rPr>
        <w:t>кредит :</w:t>
      </w:r>
      <w:proofErr w:type="gramEnd"/>
      <w:r>
        <w:rPr>
          <w:color w:val="000000"/>
          <w:sz w:val="27"/>
          <w:szCs w:val="27"/>
        </w:rPr>
        <w:t xml:space="preserve"> учеб. для студентов вузов, обучающихся по </w:t>
      </w:r>
      <w:proofErr w:type="spellStart"/>
      <w:r>
        <w:rPr>
          <w:color w:val="000000"/>
          <w:sz w:val="27"/>
          <w:szCs w:val="27"/>
        </w:rPr>
        <w:t>экон</w:t>
      </w:r>
      <w:proofErr w:type="spellEnd"/>
      <w:r>
        <w:rPr>
          <w:color w:val="000000"/>
          <w:sz w:val="27"/>
          <w:szCs w:val="27"/>
        </w:rPr>
        <w:t>. специальностям / [</w:t>
      </w:r>
      <w:proofErr w:type="spellStart"/>
      <w:r>
        <w:rPr>
          <w:color w:val="000000"/>
          <w:sz w:val="27"/>
          <w:szCs w:val="27"/>
        </w:rPr>
        <w:t>Байдукова</w:t>
      </w:r>
      <w:proofErr w:type="spellEnd"/>
      <w:r>
        <w:rPr>
          <w:color w:val="000000"/>
          <w:sz w:val="27"/>
          <w:szCs w:val="27"/>
        </w:rPr>
        <w:t xml:space="preserve"> Н.В. и др.] ; под ред. </w:t>
      </w:r>
      <w:proofErr w:type="spellStart"/>
      <w:r>
        <w:rPr>
          <w:color w:val="000000"/>
          <w:sz w:val="27"/>
          <w:szCs w:val="27"/>
        </w:rPr>
        <w:t>М.В.Романовского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Г.Н.Белоглазовой</w:t>
      </w:r>
      <w:proofErr w:type="spellEnd"/>
      <w:r>
        <w:rPr>
          <w:color w:val="000000"/>
          <w:sz w:val="27"/>
          <w:szCs w:val="27"/>
        </w:rPr>
        <w:t xml:space="preserve"> ; С.-</w:t>
      </w:r>
      <w:proofErr w:type="spellStart"/>
      <w:r>
        <w:rPr>
          <w:color w:val="000000"/>
          <w:sz w:val="27"/>
          <w:szCs w:val="27"/>
        </w:rPr>
        <w:t>Петерб</w:t>
      </w:r>
      <w:proofErr w:type="spellEnd"/>
      <w:r>
        <w:rPr>
          <w:color w:val="000000"/>
          <w:sz w:val="27"/>
          <w:szCs w:val="27"/>
        </w:rPr>
        <w:t xml:space="preserve">. гос. ун-т экономики и финансов. - 2-е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 xml:space="preserve">. и доп. - </w:t>
      </w:r>
      <w:proofErr w:type="gramStart"/>
      <w:r>
        <w:rPr>
          <w:color w:val="000000"/>
          <w:sz w:val="27"/>
          <w:szCs w:val="27"/>
        </w:rPr>
        <w:t>М.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Высш</w:t>
      </w:r>
      <w:proofErr w:type="spellEnd"/>
      <w:r>
        <w:rPr>
          <w:color w:val="000000"/>
          <w:sz w:val="27"/>
          <w:szCs w:val="27"/>
        </w:rPr>
        <w:t>. образование, 2009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б). дополнительная литература: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Деньги. Кредит. Банки: учебник для вузов / Под ред. проф. В.В. Иванова, Б.И. Соколова. – М.: Проспект, 2006.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Деньги, кредит, банки: учебник / Под ред. О.И. Лаврушина. – 7-е изд. стер. – М: </w:t>
      </w:r>
      <w:proofErr w:type="spellStart"/>
      <w:r>
        <w:rPr>
          <w:color w:val="000000"/>
          <w:sz w:val="27"/>
          <w:szCs w:val="27"/>
        </w:rPr>
        <w:t>КноРус</w:t>
      </w:r>
      <w:proofErr w:type="spellEnd"/>
      <w:r>
        <w:rPr>
          <w:color w:val="000000"/>
          <w:sz w:val="27"/>
          <w:szCs w:val="27"/>
        </w:rPr>
        <w:t>, 2008.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Деньги, кредит, банки: учеб. пособие / Рост. гос. </w:t>
      </w:r>
      <w:proofErr w:type="spellStart"/>
      <w:r>
        <w:rPr>
          <w:color w:val="000000"/>
          <w:sz w:val="27"/>
          <w:szCs w:val="27"/>
        </w:rPr>
        <w:t>экон</w:t>
      </w:r>
      <w:proofErr w:type="spellEnd"/>
      <w:r>
        <w:rPr>
          <w:color w:val="000000"/>
          <w:sz w:val="27"/>
          <w:szCs w:val="27"/>
        </w:rPr>
        <w:t xml:space="preserve">. ун-т "РИНХ"; Под ред. О.Г. </w:t>
      </w:r>
      <w:proofErr w:type="spellStart"/>
      <w:r>
        <w:rPr>
          <w:color w:val="000000"/>
          <w:sz w:val="27"/>
          <w:szCs w:val="27"/>
        </w:rPr>
        <w:t>Семенюты</w:t>
      </w:r>
      <w:proofErr w:type="spellEnd"/>
      <w:r>
        <w:rPr>
          <w:color w:val="000000"/>
          <w:sz w:val="27"/>
          <w:szCs w:val="27"/>
        </w:rPr>
        <w:t>. – Ростов н/Д, 2006.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Масленников В.В. Зарубежные банковские системы. /Иваново: Областное книжное изд-во «</w:t>
      </w:r>
      <w:proofErr w:type="spellStart"/>
      <w:r>
        <w:rPr>
          <w:color w:val="000000"/>
          <w:sz w:val="27"/>
          <w:szCs w:val="27"/>
        </w:rPr>
        <w:t>Талака</w:t>
      </w:r>
      <w:proofErr w:type="spellEnd"/>
      <w:r>
        <w:rPr>
          <w:color w:val="000000"/>
          <w:sz w:val="27"/>
          <w:szCs w:val="27"/>
        </w:rPr>
        <w:t>», 2000.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Международные валютно-кредитные и финансовые отношения. / Под ред. Л.Н. Красавиной. – М.: «Финансы и статистика», 2005.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Миллер Р.Л., Ван-</w:t>
      </w:r>
      <w:proofErr w:type="spellStart"/>
      <w:r>
        <w:rPr>
          <w:color w:val="000000"/>
          <w:sz w:val="27"/>
          <w:szCs w:val="27"/>
        </w:rPr>
        <w:t>Хуз</w:t>
      </w:r>
      <w:proofErr w:type="spellEnd"/>
      <w:r>
        <w:rPr>
          <w:color w:val="000000"/>
          <w:sz w:val="27"/>
          <w:szCs w:val="27"/>
        </w:rPr>
        <w:t xml:space="preserve"> Д.Д. Современные деньги и банковское дело / Пер. с англ. – М.: ИНФРА-М, 2000.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Селищев А.С. Деньги. Кредит. Банки: учебник / А. С. Селищев. – </w:t>
      </w:r>
      <w:proofErr w:type="gramStart"/>
      <w:r>
        <w:rPr>
          <w:color w:val="000000"/>
          <w:sz w:val="27"/>
          <w:szCs w:val="27"/>
        </w:rPr>
        <w:t>СПб.:</w:t>
      </w:r>
      <w:proofErr w:type="gramEnd"/>
      <w:r>
        <w:rPr>
          <w:color w:val="000000"/>
          <w:sz w:val="27"/>
          <w:szCs w:val="27"/>
        </w:rPr>
        <w:t xml:space="preserve"> Питер, 2007.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Шелопаев</w:t>
      </w:r>
      <w:proofErr w:type="spellEnd"/>
      <w:r>
        <w:rPr>
          <w:color w:val="000000"/>
          <w:sz w:val="27"/>
          <w:szCs w:val="27"/>
        </w:rPr>
        <w:t xml:space="preserve"> Ф.М. Финансы, денежное обращение и кредит: конспект лекций. – М.: </w:t>
      </w:r>
      <w:proofErr w:type="spellStart"/>
      <w:r>
        <w:rPr>
          <w:color w:val="000000"/>
          <w:sz w:val="27"/>
          <w:szCs w:val="27"/>
        </w:rPr>
        <w:t>Юрайт-Издат</w:t>
      </w:r>
      <w:proofErr w:type="spellEnd"/>
      <w:r>
        <w:rPr>
          <w:color w:val="000000"/>
          <w:sz w:val="27"/>
          <w:szCs w:val="27"/>
        </w:rPr>
        <w:t>, 2007.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Щербакова Г.Н. Банковские системы развитых стран. – </w:t>
      </w:r>
      <w:proofErr w:type="gramStart"/>
      <w:r>
        <w:rPr>
          <w:color w:val="000000"/>
          <w:sz w:val="27"/>
          <w:szCs w:val="27"/>
        </w:rPr>
        <w:t>М.:Экзамен</w:t>
      </w:r>
      <w:proofErr w:type="gramEnd"/>
      <w:r>
        <w:rPr>
          <w:color w:val="000000"/>
          <w:sz w:val="27"/>
          <w:szCs w:val="27"/>
        </w:rPr>
        <w:t>,2001.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в). программное обеспечение и Интернет-ресурсы: · Электронный учебный курс по дисциплине (http://eos.ibi.spb.ru/).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Федеральный интернет-экзамен в сфере профессионального образования (ФЭПО), репетиционное тестирование для ВУЗа (http://www.fepo.ru).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г). законодательство и нормативные документы: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Гражданский кодекс РФ.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Федеральный закон № 17-ФЗ «О банках и банковской деятельности» от 03.02.1996.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Федеральный закон № 86-ФЗ «О Центральном банке Российской Федерации (Банке России)» от 10.07.2002.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Федеральный закон № 40-ФЗ «О несостоятельности (банкротстве) кредитных организаций» от 25.02.1999.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Федеральный закон № 177-ФЗ «О страховании вкладов физических лиц в банках Российской Федерации» от 23.12.2003.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5D0ECC" w:rsidRPr="005D0ECC" w:rsidRDefault="005D0ECC" w:rsidP="005D0ECC">
      <w:pPr>
        <w:pStyle w:val="a3"/>
        <w:rPr>
          <w:b/>
          <w:color w:val="000000"/>
          <w:sz w:val="27"/>
          <w:szCs w:val="27"/>
        </w:rPr>
      </w:pPr>
      <w:r w:rsidRPr="005D0ECC">
        <w:rPr>
          <w:b/>
          <w:color w:val="000000"/>
          <w:sz w:val="27"/>
          <w:szCs w:val="27"/>
        </w:rPr>
        <w:t>Вариант 5.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Антиинфляционная политика государства: сущность, цели и методы.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 условиях обращения полноценных металлических денег: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инфляция носила имела повсеместный всеохватывающий характер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инфляция никогда не встречалась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инфляция носила временный характер, быстро прекращалась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инфляция жестко регулировалась и сдерживалась государством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Авансовый платеж осуществляется: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сразу после поставки продукции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по нетоварным операциям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использовании аккредитивной формы расчетов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поставки продукции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Для того чтобы укрепить (повысить) курс рубля, Центральный банк РФ должен: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продавать иностранную валюту из своих </w:t>
      </w:r>
      <w:proofErr w:type="gramStart"/>
      <w:r>
        <w:rPr>
          <w:color w:val="000000"/>
          <w:sz w:val="27"/>
          <w:szCs w:val="27"/>
        </w:rPr>
        <w:t>золото-валютных</w:t>
      </w:r>
      <w:proofErr w:type="gramEnd"/>
      <w:r>
        <w:rPr>
          <w:color w:val="000000"/>
          <w:sz w:val="27"/>
          <w:szCs w:val="27"/>
        </w:rPr>
        <w:t xml:space="preserve"> резервов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выпускать в обращение дополнительную рублевую денежную массу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принудительном порядке забирать деньги у коммерческих банков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проводить политику денежной экспансии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В сравнении со ставкой по банковскому кредиту процентная ставка по коммерческому кредиту при прочих равных условиях: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выше, так как для предприятия важно максимизировать доход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ниже, так как цель предприятия – ускорение реализации продукции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выше, так как предприятия конкурируют с банками в сфере кредитования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ниже, так как они ограничены государственным регулированием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Кто из перечисленных участников финансового рынка относится к поставщикам финансового капитала: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предприятия, выпускающие корпоративные облигации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граждане, размещающие свои свободные денежные средства на банковские депозиты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предприятия, выписывающие векселя в счет оплаты приобретаемых товаров и услуг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предприятия, получающие кредиты в коммерческих банках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Укажите активные операции коммерческих банков: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привлечение во вклады денежных средств физических лиц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выдача кредитов юридическим лицам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 банковских векселей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уставного капитала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Задача.</w:t>
      </w:r>
    </w:p>
    <w:p w:rsidR="005D0ECC" w:rsidRDefault="005D0ECC" w:rsidP="005D0E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ВВП в фактических ценах вырос на 6,5%, объем проданных товаров в натуральном выражении снизился на 3</w:t>
      </w:r>
      <w:proofErr w:type="gramStart"/>
      <w:r>
        <w:rPr>
          <w:color w:val="000000"/>
          <w:sz w:val="27"/>
          <w:szCs w:val="27"/>
        </w:rPr>
        <w:t>% .</w:t>
      </w:r>
      <w:proofErr w:type="gramEnd"/>
      <w:r>
        <w:rPr>
          <w:color w:val="000000"/>
          <w:sz w:val="27"/>
          <w:szCs w:val="27"/>
        </w:rPr>
        <w:t xml:space="preserve"> Определить изменение средних цен на товары.</w:t>
      </w:r>
    </w:p>
    <w:p w:rsidR="00266392" w:rsidRDefault="00266392"/>
    <w:sectPr w:rsidR="0026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CC"/>
    <w:rsid w:val="00266392"/>
    <w:rsid w:val="005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8E5F-2B11-4665-A058-60027389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2017-09-23T20:35:00Z</dcterms:created>
  <dcterms:modified xsi:type="dcterms:W3CDTF">2017-09-23T20:38:00Z</dcterms:modified>
</cp:coreProperties>
</file>