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Указания к выполнению контрольной работы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дисциплине «Электрические машины и аппараты» обучающийся выполняет две контрольных работы. </w:t>
      </w:r>
      <w:r>
        <w:rPr>
          <w:iCs/>
          <w:sz w:val="28"/>
          <w:szCs w:val="28"/>
        </w:rPr>
        <w:t>Целью выполнения контрольных работ является: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 закрепление знаний в части основных теоретических и методических основ изучаемого курса;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 проверка самостоятельности и способности решать поставленные задачи.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контрольной работы необходимо соблюдать следующие требования: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1. Написать условие задачи и поставленные в контрольной работе вопросы.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2. Перед вычислением привести формулы, а затем уже сами вычисления в развернутом виде. Обязательно указать размерность (единицы измерения величин, входящих в формулу). Расчеты производить в системе СИ.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</w:rPr>
        <w:t>Необходимые для решения величины и коэффициенты, не указанные в задании, принимаются на основании учебного материала со ссылкой на источник. Все вычисления выполняются на микрокалькуляторе с точностью не более двух знаков после запятой.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. Не зачтенная контрольная работа отдается на повторную рецензию вместе с первоначальной работой и замечаниями преподавателя. Исправление ошибок в отрецензированном тексте не допускается.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. Вариант определяется в соответствии с номером по списку группы на 1 октября текущего </w:t>
      </w:r>
      <w:r>
        <w:rPr>
          <w:sz w:val="28"/>
          <w:szCs w:val="28"/>
          <w:u w:val="single"/>
        </w:rPr>
        <w:t>учебного</w:t>
      </w:r>
      <w:r>
        <w:rPr>
          <w:sz w:val="28"/>
          <w:szCs w:val="28"/>
        </w:rPr>
        <w:t xml:space="preserve"> года.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1 </w:t>
      </w:r>
      <w:r>
        <w:rPr>
          <w:b/>
        </w:rPr>
        <w:t xml:space="preserve">Тема 1. </w:t>
      </w:r>
      <w:r>
        <w:rPr>
          <w:rFonts w:eastAsia="Calibri"/>
          <w:b/>
          <w:bCs/>
        </w:rPr>
        <w:t>Трансформаторы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Трехфазный трансформатор имеет паспортные данные, указанные в таблице 1. Определить: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фазные напряжения U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 xml:space="preserve"> при схеме соединения трансформатора Y/Δ;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фазный k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 xml:space="preserve"> и линейный k</w:t>
      </w:r>
      <w:r>
        <w:rPr>
          <w:sz w:val="28"/>
          <w:szCs w:val="28"/>
          <w:vertAlign w:val="subscript"/>
        </w:rPr>
        <w:t>л</w:t>
      </w:r>
      <w:r>
        <w:rPr>
          <w:sz w:val="28"/>
          <w:szCs w:val="28"/>
        </w:rPr>
        <w:t xml:space="preserve"> коэффициенты трансформации;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номинальные токи первичной и вторичной обмотки;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КПД при нагрузке 0,5 от номинального значения и cos φ=0,8;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8100" w:type="dxa"/>
        <w:jc w:val="left"/>
        <w:tblInd w:w="6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35"/>
        <w:gridCol w:w="1980"/>
        <w:gridCol w:w="855"/>
        <w:gridCol w:w="1140"/>
        <w:gridCol w:w="2893"/>
      </w:tblGrid>
      <w:tr>
        <w:trPr>
          <w:trHeight w:val="275" w:hRule="atLeast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0"/>
              <w:ind w:left="-113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вар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трансформатора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vertAlign w:val="subscript"/>
              </w:rPr>
              <w:t>хх</w:t>
            </w:r>
            <w:r>
              <w:rPr>
                <w:sz w:val="24"/>
                <w:szCs w:val="24"/>
              </w:rPr>
              <w:t>, Вт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vertAlign w:val="subscript"/>
              </w:rPr>
              <w:t>кз</w:t>
            </w:r>
            <w:r>
              <w:rPr>
                <w:sz w:val="24"/>
                <w:szCs w:val="24"/>
              </w:rPr>
              <w:t>, Вт</w:t>
            </w:r>
          </w:p>
        </w:tc>
      </w:tr>
      <w:tr>
        <w:trPr>
          <w:trHeight w:val="236" w:hRule="atLeast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ТМ-25/10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</w:tbl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2 </w:t>
      </w:r>
      <w:r>
        <w:rPr>
          <w:b/>
        </w:rPr>
        <w:t xml:space="preserve">Тема 1. </w:t>
      </w:r>
      <w:r>
        <w:rPr>
          <w:rFonts w:eastAsia="Calibri"/>
          <w:b/>
          <w:bCs/>
        </w:rPr>
        <w:t>Трансформаторы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Три трехфазных трансформатора номинальной мощностью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ном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ном</w:t>
      </w:r>
      <w:r>
        <w:rPr>
          <w:sz w:val="28"/>
          <w:szCs w:val="28"/>
          <w:vertAlign w:val="subscript"/>
          <w:lang w:val="en-US"/>
        </w:rPr>
        <w:t>II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ном</w:t>
      </w:r>
      <w:r>
        <w:rPr>
          <w:sz w:val="28"/>
          <w:szCs w:val="28"/>
          <w:vertAlign w:val="subscript"/>
          <w:lang w:val="en-US"/>
        </w:rPr>
        <w:t>III</w:t>
      </w:r>
      <w:r>
        <w:rPr>
          <w:sz w:val="28"/>
          <w:szCs w:val="28"/>
          <w:vertAlign w:val="subscript"/>
        </w:rPr>
        <w:t xml:space="preserve">   </w:t>
      </w:r>
      <w:r>
        <w:rPr>
          <w:sz w:val="28"/>
          <w:szCs w:val="28"/>
        </w:rPr>
        <w:t xml:space="preserve">включены на параллельную работу. Данные о трансформаторах сведены в таблицу 2.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Определить: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1) нагрузку каждого трансформатора (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II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III</w:t>
      </w:r>
      <w:r>
        <w:rPr>
          <w:sz w:val="28"/>
          <w:szCs w:val="28"/>
        </w:rPr>
        <w:t>) в кВА, если общая нагрузка равна сумме номинальных мощностей этих трансформаторов (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общ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ном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+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ном</w:t>
      </w:r>
      <w:r>
        <w:rPr>
          <w:sz w:val="28"/>
          <w:szCs w:val="28"/>
          <w:vertAlign w:val="subscript"/>
          <w:lang w:val="en-US"/>
        </w:rPr>
        <w:t>II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+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ном</w:t>
      </w:r>
      <w:r>
        <w:rPr>
          <w:sz w:val="28"/>
          <w:szCs w:val="28"/>
          <w:vertAlign w:val="subscript"/>
          <w:lang w:val="en-US"/>
        </w:rPr>
        <w:t>III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);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2) степень использования каждого из трансформаторов по мощности (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ном</w:t>
      </w:r>
      <w:r>
        <w:rPr>
          <w:sz w:val="28"/>
          <w:szCs w:val="28"/>
        </w:rPr>
        <w:t xml:space="preserve">);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насколько следует уменьшить общую нагрузку трансформаторов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общ</w:t>
      </w:r>
      <w:r>
        <w:rPr>
          <w:sz w:val="28"/>
          <w:szCs w:val="28"/>
        </w:rPr>
        <w:t>, чтобы устранить перегрузку трансформаторов; как при этом будут использованы трансформаторы по мощности в процентах.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Таблица 2</w:t>
      </w:r>
    </w:p>
    <w:tbl>
      <w:tblPr>
        <w:tblW w:w="7151" w:type="dxa"/>
        <w:jc w:val="left"/>
        <w:tblInd w:w="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68"/>
        <w:gridCol w:w="1200"/>
        <w:gridCol w:w="787"/>
        <w:gridCol w:w="1"/>
        <w:gridCol w:w="1252"/>
        <w:gridCol w:w="841"/>
        <w:gridCol w:w="1306"/>
        <w:gridCol w:w="895"/>
      </w:tblGrid>
      <w:tr>
        <w:trPr>
          <w:trHeight w:val="416" w:hRule="atLeast"/>
        </w:trPr>
        <w:tc>
          <w:tcPr>
            <w:tcW w:w="8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4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9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20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vertAlign w:val="subscript"/>
              </w:rPr>
              <w:t>II</w:t>
            </w:r>
          </w:p>
        </w:tc>
        <w:tc>
          <w:tcPr>
            <w:tcW w:w="22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vertAlign w:val="subscript"/>
              </w:rPr>
              <w:t>III</w:t>
            </w:r>
          </w:p>
        </w:tc>
      </w:tr>
      <w:tr>
        <w:trPr>
          <w:trHeight w:val="298" w:hRule="atLeast"/>
        </w:trPr>
        <w:tc>
          <w:tcPr>
            <w:tcW w:w="8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4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vertAlign w:val="subscript"/>
              </w:rPr>
              <w:t xml:space="preserve">номI, </w:t>
            </w:r>
            <w:r>
              <w:rPr>
                <w:sz w:val="24"/>
                <w:szCs w:val="24"/>
              </w:rPr>
              <w:t>кВА</w:t>
            </w: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  <w:vertAlign w:val="subscript"/>
              </w:rPr>
              <w:t>к</w:t>
            </w:r>
            <w:r>
              <w:rPr>
                <w:sz w:val="24"/>
                <w:szCs w:val="24"/>
                <w:vertAlign w:val="subscript"/>
                <w:lang w:val="en-US"/>
              </w:rPr>
              <w:t>I</w:t>
            </w:r>
            <w:r>
              <w:rPr>
                <w:sz w:val="24"/>
                <w:szCs w:val="24"/>
              </w:rPr>
              <w:t>, %</w:t>
            </w: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vertAlign w:val="subscript"/>
              </w:rPr>
              <w:t xml:space="preserve">номII, </w:t>
            </w:r>
            <w:r>
              <w:rPr>
                <w:sz w:val="24"/>
                <w:szCs w:val="24"/>
              </w:rPr>
              <w:t>кВА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  <w:vertAlign w:val="subscript"/>
              </w:rPr>
              <w:t>к</w:t>
            </w:r>
            <w:r>
              <w:rPr>
                <w:sz w:val="24"/>
                <w:szCs w:val="24"/>
                <w:vertAlign w:val="subscript"/>
                <w:lang w:val="en-US"/>
              </w:rPr>
              <w:t>II</w:t>
            </w:r>
            <w:r>
              <w:rPr>
                <w:sz w:val="24"/>
                <w:szCs w:val="24"/>
              </w:rPr>
              <w:t>, %</w:t>
            </w:r>
          </w:p>
        </w:tc>
        <w:tc>
          <w:tcPr>
            <w:tcW w:w="1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vertAlign w:val="subscript"/>
              </w:rPr>
              <w:t xml:space="preserve">номIII, </w:t>
            </w:r>
            <w:r>
              <w:rPr>
                <w:sz w:val="24"/>
                <w:szCs w:val="24"/>
              </w:rPr>
              <w:t>кВА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  <w:vertAlign w:val="subscript"/>
              </w:rPr>
              <w:t>к</w:t>
            </w:r>
            <w:r>
              <w:rPr>
                <w:sz w:val="24"/>
                <w:szCs w:val="24"/>
                <w:vertAlign w:val="subscript"/>
                <w:lang w:val="en-US"/>
              </w:rPr>
              <w:t>III</w:t>
            </w:r>
            <w:r>
              <w:rPr>
                <w:sz w:val="24"/>
                <w:szCs w:val="24"/>
              </w:rPr>
              <w:t>, %</w:t>
            </w:r>
          </w:p>
        </w:tc>
      </w:tr>
      <w:tr>
        <w:trPr>
          <w:trHeight w:val="415" w:hRule="atLeast"/>
        </w:trPr>
        <w:tc>
          <w:tcPr>
            <w:tcW w:w="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4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1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</w:tr>
    </w:tbl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Задание 3 </w:t>
      </w:r>
      <w:r>
        <w:rPr>
          <w:b/>
        </w:rPr>
        <w:t xml:space="preserve">Тема 2. </w:t>
      </w:r>
      <w:r>
        <w:rPr>
          <w:rFonts w:eastAsia="Calibri"/>
          <w:b/>
          <w:bCs/>
        </w:rPr>
        <w:t>Машины постоянного тока</w:t>
      </w:r>
    </w:p>
    <w:p>
      <w:pPr>
        <w:pStyle w:val="Normal"/>
        <w:shd w:val="clear" w:color="auto" w:fill="FFFFFF"/>
        <w:spacing w:lineRule="auto" w:line="360"/>
        <w:ind w:left="11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Машина постоянного тока независимого возбуждения с номинальным напряжением U</w:t>
      </w:r>
      <w:r>
        <w:rPr>
          <w:color w:val="000000"/>
          <w:sz w:val="28"/>
          <w:szCs w:val="28"/>
          <w:vertAlign w:val="subscript"/>
        </w:rPr>
        <w:t>ном</w:t>
      </w:r>
      <w:r>
        <w:rPr>
          <w:color w:val="000000"/>
          <w:sz w:val="28"/>
          <w:szCs w:val="28"/>
        </w:rPr>
        <w:t xml:space="preserve"> и номинальной частотой вращения n</w:t>
      </w:r>
      <w:r>
        <w:rPr>
          <w:color w:val="000000"/>
          <w:sz w:val="28"/>
          <w:szCs w:val="28"/>
          <w:vertAlign w:val="subscript"/>
        </w:rPr>
        <w:t>ном</w:t>
      </w:r>
      <w:r>
        <w:rPr>
          <w:color w:val="000000"/>
          <w:sz w:val="28"/>
          <w:szCs w:val="28"/>
        </w:rPr>
        <w:t xml:space="preserve"> имеет на якоре простую волновую обмотку, состоящую из </w:t>
      </w:r>
      <w:r>
        <w:rPr>
          <w:i/>
          <w:iCs/>
          <w:color w:val="000000"/>
          <w:sz w:val="28"/>
          <w:szCs w:val="28"/>
        </w:rPr>
        <w:t xml:space="preserve">N </w:t>
      </w:r>
      <w:r>
        <w:rPr>
          <w:color w:val="000000"/>
          <w:sz w:val="28"/>
          <w:szCs w:val="28"/>
        </w:rPr>
        <w:t xml:space="preserve">проводников. Число полюсов генератора </w:t>
      </w:r>
      <w:r>
        <w:rPr>
          <w:i/>
          <w:iCs/>
          <w:color w:val="000000"/>
          <w:sz w:val="28"/>
          <w:szCs w:val="28"/>
        </w:rPr>
        <w:t xml:space="preserve">2р = </w:t>
      </w:r>
      <w:r>
        <w:rPr>
          <w:color w:val="000000"/>
          <w:sz w:val="28"/>
          <w:szCs w:val="28"/>
        </w:rPr>
        <w:t xml:space="preserve">4, сопротивление обмоток в цепи якоря при рабочей температуре Σr, основной магнитный поток Ф. Значения перечисленных параметров приведены в таблице. Требуется определить для номинального режима работы генератора: ЭДС якоря </w:t>
      </w:r>
      <w:r>
        <w:rPr>
          <w:i/>
          <w:iCs/>
          <w:color w:val="000000"/>
          <w:sz w:val="28"/>
          <w:szCs w:val="28"/>
        </w:rPr>
        <w:t>Е</w:t>
      </w:r>
      <w:r>
        <w:rPr>
          <w:i/>
          <w:iCs/>
          <w:color w:val="000000"/>
          <w:sz w:val="28"/>
          <w:szCs w:val="28"/>
          <w:vertAlign w:val="subscript"/>
        </w:rPr>
        <w:t>а</w:t>
      </w:r>
      <w:r>
        <w:rPr>
          <w:i/>
          <w:iCs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ток нагрузки I</w:t>
      </w:r>
      <w:r>
        <w:rPr>
          <w:color w:val="000000"/>
          <w:sz w:val="28"/>
          <w:szCs w:val="28"/>
          <w:vertAlign w:val="subscript"/>
        </w:rPr>
        <w:t>ном</w:t>
      </w:r>
      <w:r>
        <w:rPr>
          <w:color w:val="000000"/>
          <w:sz w:val="28"/>
          <w:szCs w:val="28"/>
        </w:rPr>
        <w:t xml:space="preserve"> (размагничивающим влиянием реакции якоря пренебречь), полезную мощность </w:t>
      </w:r>
      <w:r>
        <w:rPr>
          <w:iCs/>
          <w:color w:val="000000"/>
          <w:sz w:val="28"/>
          <w:szCs w:val="28"/>
          <w:lang w:val="en-US"/>
        </w:rPr>
        <w:t>P</w:t>
      </w:r>
      <w:r>
        <w:rPr>
          <w:iCs/>
          <w:color w:val="000000"/>
          <w:sz w:val="28"/>
          <w:szCs w:val="28"/>
          <w:vertAlign w:val="subscript"/>
        </w:rPr>
        <w:t>ном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электромагнитную мощность Р</w:t>
      </w:r>
      <w:r>
        <w:rPr>
          <w:color w:val="000000"/>
          <w:sz w:val="28"/>
          <w:szCs w:val="28"/>
          <w:vertAlign w:val="subscript"/>
        </w:rPr>
        <w:t>эм</w:t>
      </w:r>
      <w:r>
        <w:rPr>
          <w:color w:val="000000"/>
          <w:sz w:val="28"/>
          <w:szCs w:val="28"/>
        </w:rPr>
        <w:t xml:space="preserve"> и электромагнитный момент М</w:t>
      </w:r>
      <w:r>
        <w:rPr>
          <w:color w:val="000000"/>
          <w:sz w:val="28"/>
          <w:szCs w:val="28"/>
          <w:vertAlign w:val="subscript"/>
        </w:rPr>
        <w:t>ном</w:t>
      </w:r>
      <w:r>
        <w:rPr>
          <w:color w:val="000000"/>
          <w:sz w:val="28"/>
          <w:szCs w:val="28"/>
        </w:rPr>
        <w:t>.</w:t>
      </w:r>
    </w:p>
    <w:p>
      <w:pPr>
        <w:pStyle w:val="Normal"/>
        <w:shd w:val="clear" w:color="auto" w:fill="FFFFFF"/>
        <w:spacing w:lineRule="auto" w:line="360"/>
        <w:ind w:left="11" w:hang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Таблица 3</w:t>
      </w:r>
    </w:p>
    <w:tbl>
      <w:tblPr>
        <w:tblW w:w="10264" w:type="dxa"/>
        <w:jc w:val="left"/>
        <w:tblInd w:w="-2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69"/>
        <w:gridCol w:w="820"/>
        <w:gridCol w:w="880"/>
        <w:gridCol w:w="711"/>
        <w:gridCol w:w="629"/>
        <w:gridCol w:w="3597"/>
      </w:tblGrid>
      <w:tr>
        <w:trPr>
          <w:trHeight w:val="390" w:hRule="atLeast"/>
        </w:trPr>
        <w:tc>
          <w:tcPr>
            <w:tcW w:w="10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варианта</w:t>
            </w:r>
          </w:p>
        </w:tc>
        <w:tc>
          <w:tcPr>
            <w:tcW w:w="663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  <w:insideH w:val="single" w:sz="4" w:space="0" w:color="00000A"/>
              <w:insideV w:val="doub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</w:t>
            </w:r>
          </w:p>
        </w:tc>
      </w:tr>
      <w:tr>
        <w:trPr>
          <w:trHeight w:val="390" w:hRule="atLeast"/>
        </w:trPr>
        <w:tc>
          <w:tcPr>
            <w:tcW w:w="106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  <w:r>
              <w:rPr>
                <w:color w:val="000000"/>
                <w:sz w:val="22"/>
                <w:szCs w:val="22"/>
                <w:vertAlign w:val="subscript"/>
              </w:rPr>
              <w:t>ном</w:t>
            </w:r>
            <w:r>
              <w:rPr>
                <w:color w:val="000000"/>
                <w:sz w:val="22"/>
                <w:szCs w:val="22"/>
              </w:rPr>
              <w:t>, В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  <w:vertAlign w:val="subscript"/>
              </w:rPr>
              <w:t>ном</w:t>
            </w:r>
            <w:r>
              <w:rPr>
                <w:color w:val="000000"/>
                <w:sz w:val="22"/>
                <w:szCs w:val="22"/>
              </w:rPr>
              <w:t>, об/мин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Σr, Ом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N</w:t>
            </w:r>
          </w:p>
        </w:tc>
        <w:tc>
          <w:tcPr>
            <w:tcW w:w="3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  <w:insideH w:val="single" w:sz="4" w:space="0" w:color="00000A"/>
              <w:insideV w:val="doub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Ф, 10</w:t>
            </w:r>
            <w:r>
              <w:rPr>
                <w:color w:val="000000"/>
                <w:sz w:val="22"/>
                <w:szCs w:val="22"/>
                <w:vertAlign w:val="superscript"/>
              </w:rPr>
              <w:t>-2</w:t>
            </w:r>
            <w:r>
              <w:rPr>
                <w:color w:val="000000"/>
                <w:sz w:val="22"/>
                <w:szCs w:val="22"/>
              </w:rPr>
              <w:t>, Вб</w:t>
            </w:r>
          </w:p>
        </w:tc>
      </w:tr>
      <w:tr>
        <w:trPr>
          <w:trHeight w:val="390" w:hRule="atLeast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0,175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  <w:insideH w:val="single" w:sz="4" w:space="0" w:color="00000A"/>
              <w:insideV w:val="doub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</w:tr>
    </w:tbl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4  </w:t>
      </w:r>
      <w:r>
        <w:rPr>
          <w:b/>
        </w:rPr>
        <w:t xml:space="preserve">Тема 2. </w:t>
      </w:r>
      <w:r>
        <w:rPr>
          <w:rFonts w:eastAsia="Calibri"/>
          <w:b/>
          <w:bCs/>
        </w:rPr>
        <w:t>Машины постоянного тока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Двигатель постоянного тока имеет параметры, приведенные в таблице 4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электромагнитную, полезную и потребляемую мощности, электрические, магнитные и механические потери. Как изменится потребляемый ток, магнитный поток, частота вращения, потребляемая мощность и КПД двигателя при понижении подводимого напряжения на 10% и при неизменном вращающем моменте на валу?</w:t>
      </w:r>
    </w:p>
    <w:tbl>
      <w:tblPr>
        <w:tblW w:w="9149" w:type="dxa"/>
        <w:jc w:val="left"/>
        <w:tblInd w:w="-2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02"/>
        <w:gridCol w:w="626"/>
        <w:gridCol w:w="880"/>
        <w:gridCol w:w="711"/>
        <w:gridCol w:w="601"/>
        <w:gridCol w:w="601"/>
        <w:gridCol w:w="4827"/>
      </w:tblGrid>
      <w:tr>
        <w:trPr>
          <w:trHeight w:val="390" w:hRule="atLeast"/>
        </w:trPr>
        <w:tc>
          <w:tcPr>
            <w:tcW w:w="9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 xml:space="preserve">№ 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варианта</w:t>
            </w:r>
          </w:p>
        </w:tc>
        <w:tc>
          <w:tcPr>
            <w:tcW w:w="824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  <w:insideH w:val="single" w:sz="4" w:space="0" w:color="00000A"/>
              <w:insideV w:val="doub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Параметры</w:t>
            </w:r>
          </w:p>
        </w:tc>
      </w:tr>
      <w:tr>
        <w:trPr>
          <w:trHeight w:val="390" w:hRule="atLeast"/>
        </w:trPr>
        <w:tc>
          <w:tcPr>
            <w:tcW w:w="90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  <w:vertAlign w:val="subscript"/>
              </w:rPr>
              <w:t>ном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кВт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  <w:vertAlign w:val="subscript"/>
              </w:rPr>
              <w:t>ном</w:t>
            </w:r>
            <w:r>
              <w:rPr>
                <w:color w:val="000000"/>
                <w:sz w:val="22"/>
                <w:szCs w:val="22"/>
              </w:rPr>
              <w:t>, об/мин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U, В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iCs/>
                <w:color w:val="000000"/>
                <w:sz w:val="22"/>
                <w:szCs w:val="22"/>
              </w:rPr>
              <w:t>r</w:t>
            </w:r>
            <w:r>
              <w:rPr>
                <w:iCs/>
                <w:color w:val="000000"/>
                <w:sz w:val="22"/>
                <w:szCs w:val="22"/>
                <w:vertAlign w:val="subscript"/>
              </w:rPr>
              <w:t>а</w:t>
            </w:r>
            <w:r>
              <w:rPr>
                <w:iCs/>
                <w:color w:val="000000"/>
                <w:sz w:val="22"/>
                <w:szCs w:val="22"/>
              </w:rPr>
              <w:t>, Ом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η,%</w:t>
            </w:r>
          </w:p>
        </w:tc>
        <w:tc>
          <w:tcPr>
            <w:tcW w:w="4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  <w:insideH w:val="single" w:sz="4" w:space="0" w:color="00000A"/>
              <w:insideV w:val="doub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iCs/>
                <w:color w:val="000000"/>
                <w:sz w:val="22"/>
                <w:szCs w:val="22"/>
              </w:rPr>
              <w:t>R</w:t>
            </w:r>
            <w:r>
              <w:rPr>
                <w:iCs/>
                <w:color w:val="000000"/>
                <w:sz w:val="22"/>
                <w:szCs w:val="22"/>
                <w:vertAlign w:val="subscript"/>
              </w:rPr>
              <w:t>в</w:t>
            </w:r>
            <w:r>
              <w:rPr>
                <w:iCs/>
                <w:color w:val="000000"/>
                <w:sz w:val="22"/>
                <w:szCs w:val="22"/>
              </w:rPr>
              <w:t>, Ом</w:t>
            </w:r>
          </w:p>
        </w:tc>
      </w:tr>
      <w:tr>
        <w:trPr>
          <w:trHeight w:val="390" w:hRule="atLeast"/>
        </w:trPr>
        <w:tc>
          <w:tcPr>
            <w:tcW w:w="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0,17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5,84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4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  <w:insideH w:val="single" w:sz="4" w:space="0" w:color="00000A"/>
              <w:insideV w:val="doub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162</w:t>
            </w:r>
          </w:p>
        </w:tc>
      </w:tr>
    </w:tbl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Задача 5 </w:t>
      </w:r>
      <w:r>
        <w:rPr>
          <w:b/>
        </w:rPr>
        <w:t xml:space="preserve">Тема 3. </w:t>
      </w:r>
      <w:r>
        <w:rPr>
          <w:rFonts w:eastAsia="Calibri"/>
          <w:b/>
          <w:bCs/>
        </w:rPr>
        <w:t>Асинхронные машины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Асинхронный двигатель с короткозамкнутым ротором подключен к сети напряжением 220/380В. паспортные данные двигателя приведены в таблице 5. Определить число пар полюсов, номинальное скольжение, номинальный, максимальный и пусковой момент, номинальный и пусковой токи двигателя при соединении обмотки статора в «звезду» и «треугольник». Возможен ли пуск нагруженного двигателя, если подводимое напряжение уменьшится на 10%?</w:t>
      </w:r>
    </w:p>
    <w:tbl>
      <w:tblPr>
        <w:tblpPr w:bottomFromText="0" w:horzAnchor="margin" w:leftFromText="180" w:rightFromText="180" w:tblpX="0" w:tblpY="595" w:topFromText="0" w:vertAnchor="page"/>
        <w:tblW w:w="9665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2"/>
        <w:gridCol w:w="2301"/>
        <w:gridCol w:w="691"/>
        <w:gridCol w:w="714"/>
        <w:gridCol w:w="699"/>
        <w:gridCol w:w="635"/>
        <w:gridCol w:w="636"/>
        <w:gridCol w:w="536"/>
        <w:gridCol w:w="673"/>
        <w:gridCol w:w="535"/>
        <w:gridCol w:w="876"/>
        <w:gridCol w:w="696"/>
      </w:tblGrid>
      <w:tr>
        <w:trPr>
          <w:trHeight w:val="1686" w:hRule="exact"/>
          <w:cantSplit w:val="true"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варианта</w:t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Типоразмер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vertAlign w:val="subscript"/>
              </w:rPr>
              <w:t>ном</w:t>
            </w:r>
            <w:r>
              <w:rPr>
                <w:sz w:val="24"/>
                <w:szCs w:val="24"/>
              </w:rPr>
              <w:t>, кВт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  <w:vertAlign w:val="subscript"/>
              </w:rPr>
              <w:t>ном</w:t>
            </w:r>
            <w:r>
              <w:rPr>
                <w:sz w:val="24"/>
                <w:szCs w:val="24"/>
              </w:rPr>
              <w:t>, об/мин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</w:t>
            </w:r>
            <w:r>
              <w:rPr>
                <w:sz w:val="24"/>
                <w:szCs w:val="24"/>
                <w:vertAlign w:val="subscript"/>
              </w:rPr>
              <w:t>ном</w:t>
            </w:r>
            <w:r>
              <w:rPr>
                <w:sz w:val="24"/>
                <w:szCs w:val="24"/>
              </w:rPr>
              <w:t>, %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cos φ</w:t>
            </w:r>
            <w:r>
              <w:rPr>
                <w:sz w:val="24"/>
                <w:szCs w:val="24"/>
                <w:vertAlign w:val="subscript"/>
              </w:rPr>
              <w:t>ном</w:t>
            </w:r>
          </w:p>
        </w:tc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bscript"/>
              </w:rPr>
              <w:t>ном</w:t>
            </w:r>
            <w:r>
              <w:rPr>
                <w:sz w:val="24"/>
                <w:szCs w:val="24"/>
              </w:rPr>
              <w:t>, Н·м</w:t>
            </w:r>
          </w:p>
        </w:tc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bscript"/>
              </w:rPr>
              <w:t>п</w:t>
            </w:r>
            <w:r>
              <w:rPr>
                <w:sz w:val="24"/>
                <w:szCs w:val="24"/>
              </w:rPr>
              <w:t>/М</w:t>
            </w:r>
            <w:r>
              <w:rPr>
                <w:sz w:val="24"/>
                <w:szCs w:val="24"/>
                <w:vertAlign w:val="subscript"/>
              </w:rPr>
              <w:t>ном</w:t>
            </w: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vertAlign w:val="subscript"/>
              </w:rPr>
              <w:t>п</w:t>
            </w:r>
            <w:r>
              <w:rPr>
                <w:sz w:val="24"/>
                <w:szCs w:val="24"/>
              </w:rPr>
              <w:t>/I</w:t>
            </w:r>
            <w:r>
              <w:rPr>
                <w:sz w:val="24"/>
                <w:szCs w:val="24"/>
                <w:vertAlign w:val="subscript"/>
              </w:rPr>
              <w:t>ном</w:t>
            </w:r>
          </w:p>
        </w:tc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bscript"/>
              </w:rPr>
              <w:t>max</w:t>
            </w:r>
            <w:r>
              <w:rPr>
                <w:sz w:val="24"/>
                <w:szCs w:val="24"/>
              </w:rPr>
              <w:t>/М</w:t>
            </w:r>
            <w:r>
              <w:rPr>
                <w:sz w:val="24"/>
                <w:szCs w:val="24"/>
                <w:vertAlign w:val="subscript"/>
              </w:rPr>
              <w:t>ном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J, кг·м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Масса,кг</w:t>
            </w:r>
          </w:p>
        </w:tc>
      </w:tr>
      <w:tr>
        <w:trPr>
          <w:trHeight w:val="347" w:hRule="atLeast"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>МН180</w:t>
            </w:r>
            <w:r>
              <w:rPr>
                <w:sz w:val="24"/>
                <w:szCs w:val="24"/>
                <w:lang w:val="en-US"/>
              </w:rPr>
              <w:t>S2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2940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0,87</w:t>
            </w:r>
          </w:p>
        </w:tc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</w:tr>
    </w:tbl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Задача 6 </w:t>
      </w:r>
      <w:r>
        <w:rPr>
          <w:b/>
        </w:rPr>
        <w:t xml:space="preserve">Тема 3. </w:t>
      </w:r>
      <w:r>
        <w:rPr>
          <w:rFonts w:eastAsia="Calibri"/>
          <w:b/>
          <w:bCs/>
        </w:rPr>
        <w:t>Асинхронные машины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Трехфазный асинхронный двигатель с фазным ротором имеет паспортные данные, указанные в таблице 6. Определить номинальную частоту вращения ротора, мощность, подводимую к двигателю, токи двигателя при соединении обмоток статора в «звезду» и «треугольник» и номинальный вращающий момент, если частота тока в сети 50Гц, напряжение сети 220/380В. Рассчитать сопротивление регулировочного реостата, включаемого в цепь ротора для снижения частоты вращения двигателя на 20% при номинальном моменте и соединении обмоток в «звезду».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Таблица 6 </w:t>
      </w:r>
    </w:p>
    <w:tbl>
      <w:tblPr>
        <w:tblW w:w="7388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31"/>
        <w:gridCol w:w="1537"/>
        <w:gridCol w:w="985"/>
        <w:gridCol w:w="871"/>
        <w:gridCol w:w="1047"/>
        <w:gridCol w:w="908"/>
        <w:gridCol w:w="908"/>
      </w:tblGrid>
      <w:tr>
        <w:trPr>
          <w:trHeight w:val="328" w:hRule="atLeast"/>
        </w:trPr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варианта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Типоразмер двигателя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vertAlign w:val="subscript"/>
              </w:rPr>
              <w:t>ном</w:t>
            </w:r>
            <w:r>
              <w:rPr>
                <w:sz w:val="24"/>
                <w:szCs w:val="24"/>
              </w:rPr>
              <w:t>, кВт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</w:t>
            </w:r>
            <w:r>
              <w:rPr>
                <w:sz w:val="24"/>
                <w:szCs w:val="24"/>
                <w:vertAlign w:val="subscript"/>
              </w:rPr>
              <w:t>ном</w:t>
            </w:r>
            <w:r>
              <w:rPr>
                <w:sz w:val="24"/>
                <w:szCs w:val="24"/>
              </w:rPr>
              <w:t>, %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сosφ</w:t>
            </w:r>
            <w:r>
              <w:rPr>
                <w:sz w:val="24"/>
                <w:szCs w:val="24"/>
                <w:vertAlign w:val="subscript"/>
              </w:rPr>
              <w:t>ном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  <w:vertAlign w:val="subscript"/>
              </w:rPr>
              <w:t>ном</w:t>
            </w:r>
            <w:r>
              <w:rPr>
                <w:sz w:val="24"/>
                <w:szCs w:val="24"/>
              </w:rPr>
              <w:t>,%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vertAlign w:val="subscript"/>
              </w:rPr>
              <w:t>2ном</w:t>
            </w:r>
            <w:r>
              <w:rPr>
                <w:sz w:val="24"/>
                <w:szCs w:val="24"/>
              </w:rPr>
              <w:t>, А</w:t>
            </w:r>
          </w:p>
        </w:tc>
      </w:tr>
      <w:tr>
        <w:trPr>
          <w:trHeight w:val="170" w:hRule="atLeast"/>
        </w:trPr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4АК160</w:t>
            </w:r>
            <w:r>
              <w:rPr>
                <w:sz w:val="24"/>
                <w:szCs w:val="24"/>
                <w:lang w:val="en-US"/>
              </w:rPr>
              <w:t>S4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</w:tbl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Задача 7 </w:t>
      </w:r>
      <w:r>
        <w:rPr>
          <w:b/>
        </w:rPr>
        <w:t xml:space="preserve">Тема 4. </w:t>
      </w:r>
      <w:r>
        <w:rPr>
          <w:rFonts w:eastAsia="Calibri"/>
          <w:b/>
          <w:bCs/>
        </w:rPr>
        <w:t>Синхронные машины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Параметры трехфазного синхронного генератора приведены в таблице 7. Определить полезную мощность на выходе генератора Р</w:t>
      </w:r>
      <w:r>
        <w:rPr>
          <w:sz w:val="28"/>
          <w:szCs w:val="28"/>
          <w:vertAlign w:val="subscript"/>
        </w:rPr>
        <w:t>ном</w:t>
      </w:r>
      <w:r>
        <w:rPr>
          <w:sz w:val="28"/>
          <w:szCs w:val="28"/>
        </w:rPr>
        <w:t>, суммарные потери ΣР, номинальный ток статора I</w:t>
      </w:r>
      <w:r>
        <w:rPr>
          <w:sz w:val="28"/>
          <w:szCs w:val="28"/>
          <w:vertAlign w:val="subscript"/>
        </w:rPr>
        <w:t>1ном</w:t>
      </w:r>
      <w:r>
        <w:rPr>
          <w:sz w:val="28"/>
          <w:szCs w:val="28"/>
        </w:rPr>
        <w:t xml:space="preserve"> при соединении обмотки «звездой», вращающий момент первичного двигателя М</w:t>
      </w:r>
      <w:r>
        <w:rPr>
          <w:sz w:val="28"/>
          <w:szCs w:val="28"/>
          <w:vertAlign w:val="subscript"/>
        </w:rPr>
        <w:t>ном</w:t>
      </w:r>
      <w:r>
        <w:rPr>
          <w:sz w:val="28"/>
          <w:szCs w:val="28"/>
        </w:rPr>
        <w:t xml:space="preserve"> при номинальной загрузке генератора.</w:t>
      </w:r>
    </w:p>
    <w:tbl>
      <w:tblPr>
        <w:tblW w:w="10388" w:type="dxa"/>
        <w:jc w:val="left"/>
        <w:tblInd w:w="-4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27"/>
        <w:gridCol w:w="1773"/>
        <w:gridCol w:w="764"/>
        <w:gridCol w:w="756"/>
        <w:gridCol w:w="942"/>
        <w:gridCol w:w="669"/>
        <w:gridCol w:w="528"/>
        <w:gridCol w:w="1338"/>
        <w:gridCol w:w="764"/>
        <w:gridCol w:w="716"/>
        <w:gridCol w:w="943"/>
        <w:gridCol w:w="667"/>
      </w:tblGrid>
      <w:tr>
        <w:trPr>
          <w:trHeight w:val="262" w:hRule="atLeast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вар</w:t>
            </w:r>
          </w:p>
        </w:tc>
        <w:tc>
          <w:tcPr>
            <w:tcW w:w="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ind w:right="-123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Типоразмер генератора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  <w:vertAlign w:val="subscript"/>
              </w:rPr>
              <w:t>ном</w:t>
            </w:r>
            <w:r>
              <w:rPr>
                <w:sz w:val="24"/>
                <w:szCs w:val="24"/>
              </w:rPr>
              <w:t>, МВА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  <w:vertAlign w:val="subscript"/>
              </w:rPr>
              <w:t>ном</w:t>
            </w:r>
            <w:r>
              <w:rPr>
                <w:sz w:val="24"/>
                <w:szCs w:val="24"/>
              </w:rPr>
              <w:t>, кВ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сosφ</w:t>
            </w:r>
            <w:r>
              <w:rPr>
                <w:sz w:val="24"/>
                <w:szCs w:val="24"/>
                <w:vertAlign w:val="subscript"/>
              </w:rPr>
              <w:t>ном</w:t>
            </w:r>
          </w:p>
        </w:tc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</w:t>
            </w:r>
            <w:r>
              <w:rPr>
                <w:sz w:val="24"/>
                <w:szCs w:val="24"/>
                <w:vertAlign w:val="subscript"/>
              </w:rPr>
              <w:t>ном</w:t>
            </w:r>
            <w:r>
              <w:rPr>
                <w:sz w:val="24"/>
                <w:szCs w:val="24"/>
              </w:rPr>
              <w:t>, %</w:t>
            </w:r>
          </w:p>
        </w:tc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вар</w:t>
            </w:r>
          </w:p>
        </w:tc>
        <w:tc>
          <w:tcPr>
            <w:tcW w:w="1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Типоразмер генератора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  <w:vertAlign w:val="subscript"/>
              </w:rPr>
              <w:t>ном</w:t>
            </w:r>
            <w:r>
              <w:rPr>
                <w:sz w:val="24"/>
                <w:szCs w:val="24"/>
              </w:rPr>
              <w:t>, МВА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  <w:vertAlign w:val="subscript"/>
              </w:rPr>
              <w:t>ном</w:t>
            </w:r>
            <w:r>
              <w:rPr>
                <w:sz w:val="24"/>
                <w:szCs w:val="24"/>
              </w:rPr>
              <w:t>, кВ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сosφ</w:t>
            </w:r>
            <w:r>
              <w:rPr>
                <w:sz w:val="24"/>
                <w:szCs w:val="24"/>
                <w:vertAlign w:val="subscript"/>
              </w:rPr>
              <w:t>ном</w:t>
            </w:r>
          </w:p>
        </w:tc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</w:t>
            </w:r>
            <w:r>
              <w:rPr>
                <w:sz w:val="24"/>
                <w:szCs w:val="24"/>
                <w:vertAlign w:val="subscript"/>
              </w:rPr>
              <w:t>ном</w:t>
            </w:r>
            <w:r>
              <w:rPr>
                <w:sz w:val="24"/>
                <w:szCs w:val="24"/>
              </w:rPr>
              <w:t>, %</w:t>
            </w:r>
          </w:p>
        </w:tc>
      </w:tr>
      <w:tr>
        <w:trPr>
          <w:trHeight w:val="249" w:hRule="atLeast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СВ1130/220-44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253,0</w:t>
            </w:r>
          </w:p>
        </w:tc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15,75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</w:t>
            </w:r>
          </w:p>
        </w:tc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97,1</w:t>
            </w:r>
          </w:p>
        </w:tc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ЕСС-81-4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87,0</w:t>
            </w:r>
          </w:p>
        </w:tc>
      </w:tr>
    </w:tbl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Задача 8 </w:t>
      </w:r>
      <w:r>
        <w:rPr>
          <w:b/>
        </w:rPr>
        <w:t xml:space="preserve">Тема 4. </w:t>
      </w:r>
      <w:r>
        <w:rPr>
          <w:rFonts w:eastAsia="Calibri"/>
          <w:b/>
          <w:bCs/>
        </w:rPr>
        <w:t>Синхронные машины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Трехфазный синхронный двигатель имеет паспортные данные, указанные в таблице 8. Определить частоту вращения, номинальный и пусковой токи в цепи статора, номинальный, максимальный синхронный, пусковой моменты и асинхронный момент входа в синхронизм (при s=5%). Напряжение сети 10кВ при частоте 50Гц, коэффициент мощности 0,8.</w:t>
      </w:r>
    </w:p>
    <w:tbl>
      <w:tblPr>
        <w:tblW w:w="9705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283"/>
        <w:gridCol w:w="2076"/>
        <w:gridCol w:w="904"/>
        <w:gridCol w:w="1087"/>
        <w:gridCol w:w="1252"/>
        <w:gridCol w:w="1190"/>
        <w:gridCol w:w="1061"/>
        <w:gridCol w:w="850"/>
      </w:tblGrid>
      <w:tr>
        <w:trPr>
          <w:trHeight w:val="288" w:hRule="atLeast"/>
        </w:trPr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варианта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двигателя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vertAlign w:val="subscript"/>
              </w:rPr>
              <w:t>ном</w:t>
            </w:r>
            <w:r>
              <w:rPr>
                <w:sz w:val="24"/>
                <w:szCs w:val="24"/>
              </w:rPr>
              <w:t>, кВт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η</w:t>
            </w:r>
            <w:r>
              <w:rPr>
                <w:sz w:val="24"/>
                <w:szCs w:val="24"/>
                <w:vertAlign w:val="subscript"/>
              </w:rPr>
              <w:t>ном</w:t>
            </w:r>
            <w:r>
              <w:rPr>
                <w:sz w:val="24"/>
                <w:szCs w:val="24"/>
              </w:rPr>
              <w:t>, %</w:t>
            </w: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bscript"/>
              </w:rPr>
              <w:t>max</w:t>
            </w:r>
            <w:r>
              <w:rPr>
                <w:sz w:val="24"/>
                <w:szCs w:val="24"/>
              </w:rPr>
              <w:t>/М</w:t>
            </w:r>
            <w:r>
              <w:rPr>
                <w:sz w:val="24"/>
                <w:szCs w:val="24"/>
                <w:vertAlign w:val="subscript"/>
              </w:rPr>
              <w:t>ном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bscript"/>
              </w:rPr>
              <w:t>5%</w:t>
            </w:r>
            <w:r>
              <w:rPr>
                <w:sz w:val="24"/>
                <w:szCs w:val="24"/>
              </w:rPr>
              <w:t>/М</w:t>
            </w:r>
            <w:r>
              <w:rPr>
                <w:sz w:val="24"/>
                <w:szCs w:val="24"/>
                <w:vertAlign w:val="subscript"/>
              </w:rPr>
              <w:t>ном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bscript"/>
              </w:rPr>
              <w:t>п</w:t>
            </w:r>
            <w:r>
              <w:rPr>
                <w:sz w:val="24"/>
                <w:szCs w:val="24"/>
              </w:rPr>
              <w:t>/М</w:t>
            </w:r>
            <w:r>
              <w:rPr>
                <w:sz w:val="24"/>
                <w:szCs w:val="24"/>
                <w:vertAlign w:val="subscript"/>
              </w:rPr>
              <w:t>ном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vertAlign w:val="subscript"/>
              </w:rPr>
              <w:t>п</w:t>
            </w:r>
            <w:r>
              <w:rPr>
                <w:sz w:val="24"/>
                <w:szCs w:val="24"/>
              </w:rPr>
              <w:t>/I</w:t>
            </w:r>
            <w:r>
              <w:rPr>
                <w:sz w:val="24"/>
                <w:szCs w:val="24"/>
                <w:vertAlign w:val="subscript"/>
              </w:rPr>
              <w:t>ном</w:t>
            </w:r>
          </w:p>
        </w:tc>
      </w:tr>
      <w:tr>
        <w:trPr>
          <w:trHeight w:val="275" w:hRule="atLeast"/>
        </w:trPr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СД2-82/57-6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95,6</w:t>
            </w: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</w:t>
            </w:r>
          </w:p>
        </w:tc>
      </w:tr>
    </w:tbl>
    <w:p>
      <w:pPr>
        <w:pStyle w:val="Normal"/>
        <w:spacing w:lineRule="auto" w:line="276"/>
        <w:rPr>
          <w:sz w:val="28"/>
          <w:szCs w:val="28"/>
        </w:rPr>
      </w:pPr>
      <w:bookmarkStart w:id="0" w:name="_GoBack"/>
      <w:bookmarkStart w:id="1" w:name="_GoBack"/>
      <w:bookmarkEnd w:id="1"/>
      <w:r>
        <w:rPr>
          <w:sz w:val="28"/>
          <w:szCs w:val="28"/>
        </w:rPr>
      </w:r>
    </w:p>
    <w:p>
      <w:pPr>
        <w:pStyle w:val="Normal"/>
        <w:spacing w:lineRule="auto" w:line="360"/>
        <w:rPr/>
      </w:pPr>
      <w:r>
        <w:rPr/>
      </w:r>
    </w:p>
    <w:sectPr>
      <w:type w:val="nextPage"/>
      <w:pgSz w:w="11906" w:h="16838"/>
      <w:pgMar w:left="1260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 Lis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748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>
    <w:name w:val="Heading 1"/>
    <w:basedOn w:val="Normal"/>
    <w:link w:val="10"/>
    <w:qFormat/>
    <w:rsid w:val="00727485"/>
    <w:pPr>
      <w:keepNext/>
      <w:jc w:val="center"/>
      <w:outlineLvl w:val="0"/>
    </w:pPr>
    <w:rPr>
      <w:b/>
      <w:sz w:val="28"/>
    </w:rPr>
  </w:style>
  <w:style w:type="paragraph" w:styleId="6">
    <w:name w:val="Heading 6"/>
    <w:basedOn w:val="Normal"/>
    <w:link w:val="60"/>
    <w:qFormat/>
    <w:rsid w:val="00727485"/>
    <w:pPr>
      <w:keepNext/>
      <w:outlineLvl w:val="5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2748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61" w:customStyle="1">
    <w:name w:val="Заголовок 6 Знак"/>
    <w:basedOn w:val="DefaultParagraphFont"/>
    <w:link w:val="6"/>
    <w:qFormat/>
    <w:rsid w:val="00727485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2" w:customStyle="1">
    <w:name w:val="Основной текст с отступом Знак"/>
    <w:basedOn w:val="DefaultParagraphFont"/>
    <w:link w:val="a3"/>
    <w:qFormat/>
    <w:rsid w:val="0072748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Arial Unicode M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Style18">
    <w:name w:val="Body Text Indent"/>
    <w:basedOn w:val="Normal"/>
    <w:link w:val="a4"/>
    <w:rsid w:val="00727485"/>
    <w:pPr>
      <w:ind w:firstLine="540"/>
    </w:pPr>
    <w:rPr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LibreOffice/5.4.1.2$Windows_X86_64 LibreOffice_project/ea7cb86e6eeb2bf3a5af73a8f7777ac570321527</Application>
  <Pages>4</Pages>
  <Words>841</Words>
  <Characters>5140</Characters>
  <CharactersWithSpaces>5852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2016-04-19T11:28:00Z</dcterms:created>
  <dc:creator>LENOVO</dc:creator>
  <dc:description/>
  <dc:language>ru-RU</dc:language>
  <cp:lastModifiedBy/>
  <dcterms:modified xsi:type="dcterms:W3CDTF">2017-09-21T09:51:58Z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